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5BC6" w14:textId="66F28FB4" w:rsidR="00B47DA3" w:rsidRPr="00B47DA3" w:rsidRDefault="00B47DA3" w:rsidP="00B47DA3">
      <w:pPr>
        <w:jc w:val="center"/>
        <w:rPr>
          <w:sz w:val="44"/>
          <w:szCs w:val="44"/>
        </w:rPr>
      </w:pPr>
      <w:r w:rsidRPr="00B47DA3">
        <w:rPr>
          <w:sz w:val="44"/>
          <w:szCs w:val="44"/>
        </w:rPr>
        <w:drawing>
          <wp:inline distT="0" distB="0" distL="0" distR="0" wp14:anchorId="3894D243" wp14:editId="251BB2C0">
            <wp:extent cx="2571750" cy="2228850"/>
            <wp:effectExtent l="0" t="0" r="0" b="0"/>
            <wp:docPr id="90295581" name="Picture 4" descr="A blue shield with a pink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5581" name="Picture 4" descr="A blue shield with a pink circle around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28C00" w14:textId="77777777" w:rsidR="00B47DA3" w:rsidRPr="00B47DA3" w:rsidRDefault="00B47DA3" w:rsidP="00B47DA3">
      <w:pPr>
        <w:jc w:val="center"/>
        <w:rPr>
          <w:rFonts w:ascii="Tahoma" w:hAnsi="Tahoma" w:cs="Tahoma"/>
          <w:b/>
          <w:sz w:val="48"/>
          <w:szCs w:val="48"/>
        </w:rPr>
      </w:pPr>
      <w:r w:rsidRPr="00B47DA3">
        <w:rPr>
          <w:rFonts w:ascii="Tahoma" w:hAnsi="Tahoma" w:cs="Tahoma"/>
          <w:b/>
          <w:sz w:val="48"/>
          <w:szCs w:val="48"/>
        </w:rPr>
        <w:t>NCP 010</w:t>
      </w:r>
    </w:p>
    <w:p w14:paraId="4351CA5F" w14:textId="30053FB0" w:rsidR="00B47DA3" w:rsidRPr="00B47DA3" w:rsidRDefault="00B47DA3" w:rsidP="00B47DA3">
      <w:pPr>
        <w:jc w:val="center"/>
        <w:rPr>
          <w:rFonts w:ascii="Tahoma" w:hAnsi="Tahoma" w:cs="Tahoma"/>
          <w:b/>
          <w:sz w:val="48"/>
          <w:szCs w:val="48"/>
        </w:rPr>
      </w:pPr>
      <w:r w:rsidRPr="00B47DA3">
        <w:rPr>
          <w:rFonts w:ascii="Tahoma" w:hAnsi="Tahoma" w:cs="Tahoma"/>
          <w:b/>
          <w:sz w:val="48"/>
          <w:szCs w:val="48"/>
        </w:rPr>
        <w:t xml:space="preserve">DVMS Cyber Resilience Professional </w:t>
      </w:r>
    </w:p>
    <w:p w14:paraId="33CD6758" w14:textId="2E8846B0" w:rsidR="00B47DA3" w:rsidRPr="00B47DA3" w:rsidRDefault="00B47DA3" w:rsidP="00B47DA3">
      <w:pPr>
        <w:jc w:val="center"/>
        <w:rPr>
          <w:rFonts w:ascii="Tahoma" w:hAnsi="Tahoma" w:cs="Tahoma"/>
          <w:b/>
          <w:sz w:val="48"/>
          <w:szCs w:val="48"/>
        </w:rPr>
      </w:pPr>
      <w:r w:rsidRPr="00B47DA3">
        <w:rPr>
          <w:rFonts w:ascii="Tahoma" w:hAnsi="Tahoma" w:cs="Tahoma"/>
          <w:b/>
          <w:sz w:val="48"/>
          <w:szCs w:val="48"/>
        </w:rPr>
        <w:t xml:space="preserve">Foundation </w:t>
      </w:r>
      <w:r w:rsidRPr="00B47DA3">
        <w:rPr>
          <w:rFonts w:ascii="Tahoma" w:hAnsi="Tahoma" w:cs="Tahoma"/>
          <w:b/>
          <w:sz w:val="48"/>
          <w:szCs w:val="48"/>
        </w:rPr>
        <w:t>Syllabus</w:t>
      </w:r>
    </w:p>
    <w:p w14:paraId="11304B69" w14:textId="77777777" w:rsidR="00B47DA3" w:rsidRDefault="00B47DA3" w:rsidP="00B47DA3">
      <w:pPr>
        <w:jc w:val="center"/>
        <w:rPr>
          <w:b/>
          <w:sz w:val="44"/>
          <w:szCs w:val="44"/>
        </w:rPr>
      </w:pPr>
    </w:p>
    <w:p w14:paraId="47F4FEAB" w14:textId="77777777" w:rsidR="00B47DA3" w:rsidRDefault="00B47DA3" w:rsidP="00B47DA3">
      <w:pPr>
        <w:jc w:val="center"/>
        <w:rPr>
          <w:b/>
          <w:sz w:val="44"/>
          <w:szCs w:val="44"/>
        </w:rPr>
      </w:pPr>
    </w:p>
    <w:p w14:paraId="0D2307A4" w14:textId="77777777" w:rsidR="00B47DA3" w:rsidRDefault="00B47DA3" w:rsidP="00B47DA3">
      <w:pPr>
        <w:jc w:val="center"/>
        <w:rPr>
          <w:b/>
          <w:sz w:val="44"/>
          <w:szCs w:val="44"/>
        </w:rPr>
      </w:pPr>
    </w:p>
    <w:p w14:paraId="6564D98A" w14:textId="77777777" w:rsidR="00B47DA3" w:rsidRDefault="00B47DA3" w:rsidP="00B47DA3">
      <w:pPr>
        <w:jc w:val="center"/>
        <w:rPr>
          <w:b/>
          <w:sz w:val="44"/>
          <w:szCs w:val="44"/>
        </w:rPr>
      </w:pPr>
    </w:p>
    <w:p w14:paraId="6D56AE5E" w14:textId="77777777" w:rsidR="00B47DA3" w:rsidRPr="00B47DA3" w:rsidRDefault="00B47DA3" w:rsidP="00B47DA3">
      <w:pPr>
        <w:jc w:val="center"/>
        <w:rPr>
          <w:b/>
          <w:sz w:val="44"/>
          <w:szCs w:val="44"/>
        </w:rPr>
      </w:pPr>
    </w:p>
    <w:p w14:paraId="35EAB456" w14:textId="77777777" w:rsidR="00B47DA3" w:rsidRDefault="00B47DA3"/>
    <w:p w14:paraId="6A55038F" w14:textId="77777777" w:rsidR="00B47DA3" w:rsidRDefault="00B47DA3"/>
    <w:p w14:paraId="0E04B02F" w14:textId="77777777" w:rsidR="00B47DA3" w:rsidRDefault="00B47DA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1618"/>
      </w:tblGrid>
      <w:tr w:rsidR="00B47DA3" w14:paraId="37D001A3" w14:textId="77777777" w:rsidTr="004F65FB">
        <w:trPr>
          <w:trHeight w:hRule="exact" w:val="1138"/>
        </w:trPr>
        <w:tc>
          <w:tcPr>
            <w:tcW w:w="8102" w:type="dxa"/>
          </w:tcPr>
          <w:p w14:paraId="081506B6" w14:textId="77777777" w:rsidR="00B47DA3" w:rsidRDefault="00B47DA3" w:rsidP="004F65FB">
            <w:pPr>
              <w:spacing w:line="439" w:lineRule="exact"/>
              <w:textAlignment w:val="baseline"/>
              <w:rPr>
                <w:rFonts w:ascii="Tahoma" w:eastAsia="Tahoma" w:hAnsi="Tahoma"/>
                <w:color w:val="253382"/>
                <w:w w:val="110"/>
                <w:sz w:val="42"/>
              </w:rPr>
            </w:pPr>
            <w:r>
              <w:rPr>
                <w:rFonts w:ascii="Tahoma" w:eastAsia="Tahoma" w:hAnsi="Tahoma"/>
                <w:color w:val="253382"/>
                <w:w w:val="110"/>
                <w:sz w:val="42"/>
              </w:rPr>
              <w:t>Version 4.0</w:t>
            </w:r>
          </w:p>
          <w:p w14:paraId="29AF21D3" w14:textId="081ED292" w:rsidR="00B47DA3" w:rsidRDefault="00B47DA3" w:rsidP="004F65FB">
            <w:pPr>
              <w:spacing w:before="180" w:after="19" w:line="497" w:lineRule="exact"/>
              <w:textAlignment w:val="baseline"/>
              <w:rPr>
                <w:rFonts w:ascii="Tahoma" w:eastAsia="Tahoma" w:hAnsi="Tahoma"/>
                <w:color w:val="E61971"/>
                <w:w w:val="110"/>
                <w:sz w:val="42"/>
              </w:rPr>
            </w:pPr>
            <w:r>
              <w:rPr>
                <w:rFonts w:ascii="Tahoma" w:eastAsia="Tahoma" w:hAnsi="Tahoma"/>
                <w:color w:val="E61971"/>
                <w:w w:val="110"/>
                <w:sz w:val="42"/>
              </w:rPr>
              <w:t>August</w:t>
            </w:r>
            <w:r>
              <w:rPr>
                <w:rFonts w:ascii="Tahoma" w:eastAsia="Tahoma" w:hAnsi="Tahoma"/>
                <w:color w:val="E61971"/>
                <w:w w:val="110"/>
                <w:sz w:val="42"/>
              </w:rPr>
              <w:t xml:space="preserve"> 2025</w:t>
            </w:r>
          </w:p>
        </w:tc>
        <w:tc>
          <w:tcPr>
            <w:tcW w:w="1618" w:type="dxa"/>
          </w:tcPr>
          <w:p w14:paraId="3EB16DD9" w14:textId="77777777" w:rsidR="00B47DA3" w:rsidRDefault="00B47DA3" w:rsidP="004F65FB">
            <w:pPr>
              <w:spacing w:before="22" w:after="17"/>
              <w:ind w:right="34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41DBA1F5" wp14:editId="3A52CC8D">
                  <wp:extent cx="1005840" cy="521335"/>
                  <wp:effectExtent l="0" t="0" r="0" b="0"/>
                  <wp:docPr id="2" name="Picture" descr="A black and white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A black and white logo&#10;&#10;AI-generated content may be incorrect.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754C2" w14:textId="6E971AC4" w:rsidR="00584678" w:rsidRDefault="00584678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89473592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F89CB26" w14:textId="569D071B" w:rsidR="00584678" w:rsidRDefault="00584678">
          <w:pPr>
            <w:pStyle w:val="TOCHeading"/>
          </w:pPr>
          <w:r>
            <w:t>Contents</w:t>
          </w:r>
        </w:p>
        <w:p w14:paraId="704E8F68" w14:textId="64312F77" w:rsidR="004F76BA" w:rsidRDefault="0058467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286108" w:history="1">
            <w:r w:rsidR="004F76BA" w:rsidRPr="0044067B">
              <w:rPr>
                <w:rStyle w:val="Hyperlink"/>
                <w:noProof/>
              </w:rPr>
              <w:t>Introduction</w:t>
            </w:r>
            <w:r w:rsidR="004F76BA">
              <w:rPr>
                <w:noProof/>
                <w:webHidden/>
              </w:rPr>
              <w:tab/>
            </w:r>
            <w:r w:rsidR="004F76BA">
              <w:rPr>
                <w:noProof/>
                <w:webHidden/>
              </w:rPr>
              <w:fldChar w:fldCharType="begin"/>
            </w:r>
            <w:r w:rsidR="004F76BA">
              <w:rPr>
                <w:noProof/>
                <w:webHidden/>
              </w:rPr>
              <w:instrText xml:space="preserve"> PAGEREF _Toc205286108 \h </w:instrText>
            </w:r>
            <w:r w:rsidR="004F76BA">
              <w:rPr>
                <w:noProof/>
                <w:webHidden/>
              </w:rPr>
            </w:r>
            <w:r w:rsidR="004F76BA">
              <w:rPr>
                <w:noProof/>
                <w:webHidden/>
              </w:rPr>
              <w:fldChar w:fldCharType="separate"/>
            </w:r>
            <w:r w:rsidR="004F76BA">
              <w:rPr>
                <w:noProof/>
                <w:webHidden/>
              </w:rPr>
              <w:t>3</w:t>
            </w:r>
            <w:r w:rsidR="004F76BA">
              <w:rPr>
                <w:noProof/>
                <w:webHidden/>
              </w:rPr>
              <w:fldChar w:fldCharType="end"/>
            </w:r>
          </w:hyperlink>
        </w:p>
        <w:p w14:paraId="10E07AFA" w14:textId="106E67F8" w:rsidR="004F76BA" w:rsidRDefault="004F76B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286109" w:history="1">
            <w:r w:rsidRPr="0044067B">
              <w:rPr>
                <w:rStyle w:val="Hyperlink"/>
                <w:noProof/>
              </w:rPr>
              <w:t>NIST Cybersecurity Professional Foundation Syllabus: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_Toc205286109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A7568" w14:textId="27B8F8D4" w:rsidR="004F76BA" w:rsidRDefault="004F76B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286110" w:history="1">
            <w:r w:rsidRPr="0044067B">
              <w:rPr>
                <w:rStyle w:val="Hyperlink"/>
                <w:noProof/>
              </w:rPr>
              <w:t>Examination Design and 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_Toc205286110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6CD2D" w14:textId="6043CB93" w:rsidR="004F76BA" w:rsidRDefault="004F76B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286111" w:history="1">
            <w:r w:rsidRPr="0044067B">
              <w:rPr>
                <w:rStyle w:val="Hyperlink"/>
                <w:noProof/>
              </w:rPr>
              <w:t>Duration: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_Toc205286111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A329A" w14:textId="3E9F9566" w:rsidR="004F76BA" w:rsidRDefault="004F76B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286112" w:history="1">
            <w:r w:rsidRPr="0044067B">
              <w:rPr>
                <w:rStyle w:val="Hyperlink"/>
                <w:noProof/>
              </w:rPr>
              <w:t>Number of questions: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_Toc205286112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43682" w14:textId="4761C9A4" w:rsidR="004F76BA" w:rsidRDefault="004F76B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286113" w:history="1">
            <w:r w:rsidRPr="0044067B">
              <w:rPr>
                <w:rStyle w:val="Hyperlink"/>
                <w:noProof/>
              </w:rPr>
              <w:t>Level of knowledge: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_Toc205286113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BD6AC" w14:textId="3A993E56" w:rsidR="004F76BA" w:rsidRDefault="004F76B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286114" w:history="1">
            <w:r w:rsidRPr="0044067B">
              <w:rPr>
                <w:rStyle w:val="Hyperlink"/>
                <w:noProof/>
              </w:rPr>
              <w:t>Delivery: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_Toc205286114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735DD" w14:textId="2B98196D" w:rsidR="004F76BA" w:rsidRDefault="004F76B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286115" w:history="1">
            <w:r w:rsidRPr="0044067B">
              <w:rPr>
                <w:rStyle w:val="Hyperlink"/>
                <w:noProof/>
              </w:rPr>
              <w:t>Format: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_Toc205286115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A2DAA" w14:textId="71200192" w:rsidR="004F76BA" w:rsidRDefault="004F76B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286116" w:history="1">
            <w:r w:rsidRPr="0044067B">
              <w:rPr>
                <w:rStyle w:val="Hyperlink"/>
                <w:noProof/>
              </w:rPr>
              <w:t>Scoring: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_Toc205286116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34B9D" w14:textId="5D368615" w:rsidR="00584678" w:rsidRDefault="00584678">
          <w:r>
            <w:rPr>
              <w:b/>
              <w:bCs/>
              <w:noProof/>
            </w:rPr>
            <w:fldChar w:fldCharType="end"/>
          </w:r>
        </w:p>
      </w:sdtContent>
    </w:sdt>
    <w:p w14:paraId="587ACD40" w14:textId="7A20F52D" w:rsidR="00584678" w:rsidRDefault="00584678">
      <w:r>
        <w:br w:type="page"/>
      </w:r>
    </w:p>
    <w:p w14:paraId="615D8BE6" w14:textId="77777777" w:rsidR="00584678" w:rsidRDefault="00584678" w:rsidP="00584678">
      <w:pPr>
        <w:pStyle w:val="Heading1"/>
      </w:pPr>
      <w:bookmarkStart w:id="0" w:name="_Toc23309878"/>
      <w:bookmarkStart w:id="1" w:name="_Toc205286108"/>
      <w:r w:rsidRPr="00E061A9">
        <w:lastRenderedPageBreak/>
        <w:t>Introduction</w:t>
      </w:r>
      <w:bookmarkEnd w:id="0"/>
      <w:bookmarkEnd w:id="1"/>
    </w:p>
    <w:p w14:paraId="5CCCE3CC" w14:textId="75C35BF5" w:rsidR="00584678" w:rsidRDefault="00584678" w:rsidP="00584678">
      <w:r>
        <w:t>Th</w:t>
      </w:r>
      <w:r w:rsidR="002D2C2C">
        <w:t xml:space="preserve">is document </w:t>
      </w:r>
      <w:r>
        <w:t>provide</w:t>
      </w:r>
      <w:r w:rsidR="002D2C2C">
        <w:t>s</w:t>
      </w:r>
      <w:r>
        <w:t xml:space="preserve"> the </w:t>
      </w:r>
      <w:r w:rsidR="002A39C7">
        <w:t>course learning outcomes and assessment criteria. It also provides an overview of the examination design, including</w:t>
      </w:r>
      <w:r>
        <w:t xml:space="preserve"> the types of questions asked.</w:t>
      </w:r>
    </w:p>
    <w:p w14:paraId="3B4C02DE" w14:textId="192BBD3E" w:rsidR="00584678" w:rsidRDefault="00C41B67" w:rsidP="00584678">
      <w:r>
        <w:t>T</w:t>
      </w:r>
      <w:r w:rsidR="002A39C7">
        <w:t xml:space="preserve">his syllabus </w:t>
      </w:r>
      <w:r w:rsidR="00584678">
        <w:t xml:space="preserve">provides the number of </w:t>
      </w:r>
      <w:r w:rsidR="00EB6843">
        <w:t>marks</w:t>
      </w:r>
      <w:r w:rsidR="00584678">
        <w:t xml:space="preserve"> </w:t>
      </w:r>
      <w:r w:rsidR="002A39C7">
        <w:t>appearing</w:t>
      </w:r>
      <w:r w:rsidR="00584678">
        <w:t xml:space="preserve"> on the exam</w:t>
      </w:r>
      <w:r w:rsidR="002A39C7">
        <w:t xml:space="preserve"> and Bloom’s Taxonomy level of the questions (</w:t>
      </w:r>
      <w:r>
        <w:t>levels</w:t>
      </w:r>
      <w:r w:rsidR="002A39C7">
        <w:t xml:space="preserve"> 1 </w:t>
      </w:r>
      <w:r>
        <w:t>and</w:t>
      </w:r>
      <w:r w:rsidR="002A39C7">
        <w:t xml:space="preserve"> </w:t>
      </w:r>
      <w:r>
        <w:t>2 – knowledge and comprehension</w:t>
      </w:r>
      <w:r w:rsidR="002A39C7">
        <w:t>)</w:t>
      </w:r>
      <w:r w:rsidR="00584678">
        <w:t>.</w:t>
      </w:r>
    </w:p>
    <w:p w14:paraId="51F57A52" w14:textId="77777777" w:rsidR="00AB0B32" w:rsidRDefault="00AB0B32" w:rsidP="00584678"/>
    <w:p w14:paraId="6E16DEDB" w14:textId="77777777" w:rsidR="00584678" w:rsidRDefault="00584678" w:rsidP="0058467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E705A16" w14:textId="7324E8A5" w:rsidR="00584678" w:rsidRDefault="00584678" w:rsidP="00584678">
      <w:pPr>
        <w:pStyle w:val="Heading1"/>
      </w:pPr>
      <w:bookmarkStart w:id="2" w:name="_Toc23309879"/>
      <w:bookmarkStart w:id="3" w:name="_Toc205286109"/>
      <w:r w:rsidRPr="00E061A9">
        <w:lastRenderedPageBreak/>
        <w:t>NIST Cybersecurity Professional Foundation</w:t>
      </w:r>
      <w:r>
        <w:t xml:space="preserve"> Syllabus:</w:t>
      </w:r>
      <w:bookmarkEnd w:id="2"/>
      <w:bookmarkEnd w:id="3"/>
    </w:p>
    <w:p w14:paraId="69FDF10F" w14:textId="1E4F139C" w:rsidR="00AB0B32" w:rsidRDefault="00AB0B32" w:rsidP="00AB0B32">
      <w:r>
        <w:t>The table below provides the information necessary to complete the course, demonstrate mastery of the learning outcomes</w:t>
      </w:r>
      <w:r w:rsidR="00A906F2">
        <w:t>,</w:t>
      </w:r>
      <w:r>
        <w:t xml:space="preserve"> and prepare for the certification exam. The reference column contains </w:t>
      </w:r>
      <w:r w:rsidR="002D2C2C">
        <w:t xml:space="preserve">location </w:t>
      </w:r>
      <w:r>
        <w:t xml:space="preserve">information </w:t>
      </w:r>
      <w:r w:rsidR="002D2C2C">
        <w:t xml:space="preserve">of the associated source material. </w:t>
      </w:r>
    </w:p>
    <w:p w14:paraId="760841AE" w14:textId="1B419978" w:rsidR="00AB0B32" w:rsidRDefault="00A906F2" w:rsidP="001733DC">
      <w:r>
        <w:t xml:space="preserve">The </w:t>
      </w:r>
      <w:r w:rsidR="001C3DC8">
        <w:t xml:space="preserve">Reference column refers to </w:t>
      </w:r>
      <w:r w:rsidR="00C41B67">
        <w:t xml:space="preserve">sections in </w:t>
      </w:r>
      <w:r w:rsidR="001C3DC8">
        <w:t xml:space="preserve">the book </w:t>
      </w:r>
      <w:r w:rsidR="00AB0B32" w:rsidRPr="001C3DC8">
        <w:rPr>
          <w:i/>
          <w:iCs/>
        </w:rPr>
        <w:t xml:space="preserve">Fundamentals </w:t>
      </w:r>
      <w:r w:rsidR="006E4BD5" w:rsidRPr="001C3DC8">
        <w:rPr>
          <w:i/>
          <w:iCs/>
        </w:rPr>
        <w:t>of</w:t>
      </w:r>
      <w:r w:rsidR="00AB0B32" w:rsidRPr="001C3DC8">
        <w:rPr>
          <w:i/>
          <w:iCs/>
        </w:rPr>
        <w:t xml:space="preserve"> Adopting the NIST Cybersecurity Framework </w:t>
      </w:r>
      <w:r w:rsidR="001C3DC8" w:rsidRPr="001C3DC8">
        <w:rPr>
          <w:i/>
          <w:iCs/>
        </w:rPr>
        <w:t>2</w:t>
      </w:r>
      <w:r w:rsidR="001C3DC8" w:rsidRPr="001C3DC8">
        <w:rPr>
          <w:i/>
          <w:iCs/>
          <w:vertAlign w:val="superscript"/>
        </w:rPr>
        <w:t>nd</w:t>
      </w:r>
      <w:r w:rsidR="001C3DC8" w:rsidRPr="001C3DC8">
        <w:rPr>
          <w:i/>
          <w:iCs/>
        </w:rPr>
        <w:t xml:space="preserve"> Edition</w:t>
      </w:r>
      <w:r w:rsidR="001C3DC8">
        <w:t xml:space="preserve">. The </w:t>
      </w:r>
      <w:r w:rsidR="000E1AA0">
        <w:t xml:space="preserve">letters “ff” following a book section </w:t>
      </w:r>
      <w:r w:rsidR="000E1AA0" w:rsidRPr="002142F6">
        <w:t>(e.g., 4.1ff</w:t>
      </w:r>
      <w:r w:rsidR="000E1AA0" w:rsidRPr="00C05483">
        <w:rPr>
          <w:highlight w:val="yellow"/>
        </w:rPr>
        <w:t>)</w:t>
      </w:r>
      <w:r w:rsidR="000E1AA0">
        <w:t xml:space="preserve"> </w:t>
      </w:r>
      <w:r w:rsidR="00C41B67">
        <w:t xml:space="preserve">means that this section and all subsections are examinable. When the Reference column contains “Module x slides” it means the examination questions for this section are drawn from the slides and instructor comments about the material. </w:t>
      </w:r>
    </w:p>
    <w:p w14:paraId="4B22FB73" w14:textId="77777777" w:rsidR="00AB0B32" w:rsidRPr="00AB0B32" w:rsidRDefault="00AB0B32" w:rsidP="00AB0B32"/>
    <w:tbl>
      <w:tblPr>
        <w:tblStyle w:val="GridTable5Dark-Accent1"/>
        <w:tblW w:w="10381" w:type="dxa"/>
        <w:tblLayout w:type="fixed"/>
        <w:tblLook w:val="04A0" w:firstRow="1" w:lastRow="0" w:firstColumn="1" w:lastColumn="0" w:noHBand="0" w:noVBand="1"/>
      </w:tblPr>
      <w:tblGrid>
        <w:gridCol w:w="644"/>
        <w:gridCol w:w="1781"/>
        <w:gridCol w:w="4230"/>
        <w:gridCol w:w="2610"/>
        <w:gridCol w:w="1116"/>
      </w:tblGrid>
      <w:tr w:rsidR="00584678" w14:paraId="3AFD6992" w14:textId="77777777" w:rsidTr="00AB0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091B6558" w14:textId="76DDA1EC" w:rsidR="00584678" w:rsidRPr="00584678" w:rsidRDefault="00584678" w:rsidP="00584678">
            <w:pPr>
              <w:jc w:val="center"/>
            </w:pPr>
            <w:bookmarkStart w:id="4" w:name="_Hlk100045558"/>
            <w:r>
              <w:t>Ref. #</w:t>
            </w:r>
          </w:p>
        </w:tc>
        <w:tc>
          <w:tcPr>
            <w:tcW w:w="1781" w:type="dxa"/>
          </w:tcPr>
          <w:p w14:paraId="7B0B9258" w14:textId="26B81992" w:rsidR="00584678" w:rsidRDefault="00584678" w:rsidP="005846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</w:t>
            </w:r>
          </w:p>
        </w:tc>
        <w:tc>
          <w:tcPr>
            <w:tcW w:w="4230" w:type="dxa"/>
          </w:tcPr>
          <w:p w14:paraId="05FA2EB6" w14:textId="47246A7C" w:rsidR="00584678" w:rsidRDefault="00584678" w:rsidP="005846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Outcomes</w:t>
            </w:r>
          </w:p>
        </w:tc>
        <w:tc>
          <w:tcPr>
            <w:tcW w:w="2610" w:type="dxa"/>
          </w:tcPr>
          <w:p w14:paraId="1F032BE5" w14:textId="5A023640" w:rsidR="00584678" w:rsidRDefault="00584678" w:rsidP="005846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116" w:type="dxa"/>
          </w:tcPr>
          <w:p w14:paraId="57B7A337" w14:textId="13393EC5" w:rsidR="00584678" w:rsidRDefault="00584678" w:rsidP="005846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Marks</w:t>
            </w:r>
          </w:p>
        </w:tc>
      </w:tr>
      <w:tr w:rsidR="00584678" w14:paraId="13E6982F" w14:textId="77777777" w:rsidTr="00AB0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26C7D1CB" w14:textId="25B7B040" w:rsidR="00584678" w:rsidRDefault="00AB246E" w:rsidP="00584678">
            <w:bookmarkStart w:id="5" w:name="_Hlk100045520"/>
            <w:r>
              <w:t>1.0</w:t>
            </w:r>
          </w:p>
        </w:tc>
        <w:tc>
          <w:tcPr>
            <w:tcW w:w="1781" w:type="dxa"/>
          </w:tcPr>
          <w:p w14:paraId="5AC824B9" w14:textId="5482B9A8" w:rsidR="00584678" w:rsidRPr="00AB246E" w:rsidRDefault="00244A44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</w:t>
            </w:r>
            <w:r w:rsidR="00AB246E" w:rsidRPr="00AB246E">
              <w:rPr>
                <w:sz w:val="20"/>
                <w:szCs w:val="20"/>
              </w:rPr>
              <w:t xml:space="preserve"> 0</w:t>
            </w:r>
            <w:r w:rsidR="00F74DE2">
              <w:rPr>
                <w:sz w:val="20"/>
                <w:szCs w:val="20"/>
              </w:rPr>
              <w:t>1</w:t>
            </w:r>
            <w:r w:rsidR="008147D7">
              <w:rPr>
                <w:sz w:val="20"/>
                <w:szCs w:val="20"/>
              </w:rPr>
              <w:br/>
              <w:t>Imperative &amp; Origin</w:t>
            </w:r>
          </w:p>
        </w:tc>
        <w:tc>
          <w:tcPr>
            <w:tcW w:w="4230" w:type="dxa"/>
          </w:tcPr>
          <w:p w14:paraId="27153955" w14:textId="77777777" w:rsidR="00D93693" w:rsidRPr="00D93693" w:rsidRDefault="00D93693" w:rsidP="00557715">
            <w:pPr>
              <w:pStyle w:val="SylBulletLO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6" w:name="_Hlk100045474"/>
            <w:r w:rsidRPr="00D93693">
              <w:t>Explain the concept of risk.</w:t>
            </w:r>
          </w:p>
          <w:p w14:paraId="744527C0" w14:textId="77777777" w:rsidR="00D93693" w:rsidRPr="00D93693" w:rsidRDefault="00D93693" w:rsidP="00D93693">
            <w:pPr>
              <w:pStyle w:val="ListParagraph"/>
              <w:numPr>
                <w:ilvl w:val="0"/>
                <w:numId w:val="11"/>
              </w:numPr>
              <w:ind w:left="343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3693">
              <w:rPr>
                <w:sz w:val="20"/>
                <w:szCs w:val="20"/>
              </w:rPr>
              <w:t>Understand the difference between a threat and vulnerability.</w:t>
            </w:r>
          </w:p>
          <w:p w14:paraId="47AB36E3" w14:textId="77777777" w:rsidR="00183E54" w:rsidRDefault="00D93693" w:rsidP="00183E54">
            <w:pPr>
              <w:pStyle w:val="ListParagraph"/>
              <w:numPr>
                <w:ilvl w:val="0"/>
                <w:numId w:val="11"/>
              </w:numPr>
              <w:ind w:left="343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3E54">
              <w:rPr>
                <w:sz w:val="20"/>
                <w:szCs w:val="20"/>
              </w:rPr>
              <w:t>Understand cybersecurity risk.</w:t>
            </w:r>
          </w:p>
          <w:p w14:paraId="31A08961" w14:textId="20BB2C9D" w:rsidR="00033519" w:rsidRPr="00033519" w:rsidRDefault="00033519" w:rsidP="00183E54">
            <w:pPr>
              <w:pStyle w:val="ListParagraph"/>
              <w:numPr>
                <w:ilvl w:val="0"/>
                <w:numId w:val="11"/>
              </w:numPr>
              <w:ind w:left="343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519">
              <w:rPr>
                <w:sz w:val="20"/>
                <w:szCs w:val="20"/>
              </w:rPr>
              <w:t>Understand the NIST-CSF timeline.</w:t>
            </w:r>
          </w:p>
          <w:p w14:paraId="74C86C6A" w14:textId="76C32E12" w:rsidR="00033519" w:rsidRPr="00D93693" w:rsidRDefault="00033519" w:rsidP="00183E54">
            <w:pPr>
              <w:pStyle w:val="ListParagraph"/>
              <w:numPr>
                <w:ilvl w:val="0"/>
                <w:numId w:val="11"/>
              </w:numPr>
              <w:ind w:left="343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519">
              <w:rPr>
                <w:sz w:val="20"/>
                <w:szCs w:val="20"/>
              </w:rPr>
              <w:t>Explain the benefits of adopting the NIST-CSF</w:t>
            </w:r>
          </w:p>
          <w:bookmarkEnd w:id="6"/>
          <w:p w14:paraId="4B35AE17" w14:textId="77777777" w:rsidR="00584678" w:rsidRPr="00AB246E" w:rsidRDefault="00584678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B177304" w14:textId="59E80FF6" w:rsidR="00584678" w:rsidRPr="00AB246E" w:rsidRDefault="00584678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2DA451E5" w14:textId="483E07E3" w:rsidR="00584678" w:rsidRPr="00AB246E" w:rsidRDefault="00276D20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</w:t>
            </w:r>
            <w:r w:rsidR="002F2A3D">
              <w:rPr>
                <w:sz w:val="20"/>
                <w:szCs w:val="20"/>
              </w:rPr>
              <w:t>arks</w:t>
            </w:r>
          </w:p>
        </w:tc>
      </w:tr>
      <w:tr w:rsidR="00584678" w14:paraId="06E477E9" w14:textId="77777777" w:rsidTr="00AB0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1068FC53" w14:textId="54348CBA" w:rsidR="00584678" w:rsidRDefault="00AB246E" w:rsidP="00584678">
            <w:r>
              <w:t>1.1</w:t>
            </w:r>
          </w:p>
        </w:tc>
        <w:tc>
          <w:tcPr>
            <w:tcW w:w="1781" w:type="dxa"/>
          </w:tcPr>
          <w:p w14:paraId="26A4A6F0" w14:textId="395A23ED" w:rsidR="00584678" w:rsidRPr="00AB246E" w:rsidRDefault="008252BE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Imperative</w:t>
            </w:r>
          </w:p>
        </w:tc>
        <w:tc>
          <w:tcPr>
            <w:tcW w:w="4230" w:type="dxa"/>
          </w:tcPr>
          <w:p w14:paraId="15A5142A" w14:textId="77777777" w:rsidR="00584678" w:rsidRPr="00AB246E" w:rsidRDefault="00584678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0FB91A3A" w14:textId="08FC6B7F" w:rsidR="00BF1BFB" w:rsidRPr="00AB246E" w:rsidRDefault="00A7252F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1.2, </w:t>
            </w:r>
            <w:r w:rsidR="00B8505E">
              <w:rPr>
                <w:sz w:val="20"/>
                <w:szCs w:val="20"/>
              </w:rPr>
              <w:t>2.0</w:t>
            </w:r>
            <w:r w:rsidR="0082768E">
              <w:rPr>
                <w:sz w:val="20"/>
                <w:szCs w:val="20"/>
              </w:rPr>
              <w:t xml:space="preserve">, </w:t>
            </w:r>
            <w:r w:rsidR="000E14E0">
              <w:rPr>
                <w:sz w:val="20"/>
                <w:szCs w:val="20"/>
              </w:rPr>
              <w:t>2.2, 2.2.2</w:t>
            </w:r>
            <w:r w:rsidR="00BE7236">
              <w:rPr>
                <w:sz w:val="20"/>
                <w:szCs w:val="20"/>
              </w:rPr>
              <w:t xml:space="preserve">. </w:t>
            </w:r>
            <w:r w:rsidR="006E4BD5">
              <w:rPr>
                <w:sz w:val="20"/>
                <w:szCs w:val="20"/>
              </w:rPr>
              <w:t>3.0</w:t>
            </w:r>
          </w:p>
        </w:tc>
        <w:tc>
          <w:tcPr>
            <w:tcW w:w="1116" w:type="dxa"/>
          </w:tcPr>
          <w:p w14:paraId="4B2FE156" w14:textId="77777777" w:rsidR="00584678" w:rsidRPr="00AB246E" w:rsidRDefault="00584678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4678" w14:paraId="5660658F" w14:textId="77777777" w:rsidTr="00AB0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05D8ED0E" w14:textId="673D5215" w:rsidR="00584678" w:rsidRDefault="00AB246E" w:rsidP="00584678">
            <w:r>
              <w:t>1.2</w:t>
            </w:r>
          </w:p>
        </w:tc>
        <w:tc>
          <w:tcPr>
            <w:tcW w:w="1781" w:type="dxa"/>
          </w:tcPr>
          <w:p w14:paraId="6E0AE988" w14:textId="3B5A11A4" w:rsidR="00584678" w:rsidRPr="00AB246E" w:rsidRDefault="008252BE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</w:t>
            </w:r>
          </w:p>
        </w:tc>
        <w:tc>
          <w:tcPr>
            <w:tcW w:w="4230" w:type="dxa"/>
          </w:tcPr>
          <w:p w14:paraId="33ADF022" w14:textId="77777777" w:rsidR="00584678" w:rsidRPr="00AB246E" w:rsidRDefault="00584678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243BB208" w14:textId="30B3FD5F" w:rsidR="00BF1BFB" w:rsidRPr="00AB246E" w:rsidRDefault="00423D85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  <w:r w:rsidR="00381508">
              <w:rPr>
                <w:sz w:val="20"/>
                <w:szCs w:val="20"/>
              </w:rPr>
              <w:t xml:space="preserve"> (including Figure 4.1 and Table 4.1)</w:t>
            </w:r>
          </w:p>
        </w:tc>
        <w:tc>
          <w:tcPr>
            <w:tcW w:w="1116" w:type="dxa"/>
          </w:tcPr>
          <w:p w14:paraId="2129A9B6" w14:textId="59BAFECF" w:rsidR="00584678" w:rsidRPr="00AB246E" w:rsidRDefault="00584678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4678" w14:paraId="15BAA9BA" w14:textId="77777777" w:rsidTr="00AB0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4B2512DD" w14:textId="42C2226C" w:rsidR="00584678" w:rsidRDefault="00FB6CA9" w:rsidP="00584678">
            <w:r>
              <w:t>2.0</w:t>
            </w:r>
          </w:p>
        </w:tc>
        <w:tc>
          <w:tcPr>
            <w:tcW w:w="1781" w:type="dxa"/>
          </w:tcPr>
          <w:p w14:paraId="6851820C" w14:textId="68116CD7" w:rsidR="00584678" w:rsidRPr="00AB246E" w:rsidRDefault="00596838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02 Framework Structure</w:t>
            </w:r>
          </w:p>
        </w:tc>
        <w:tc>
          <w:tcPr>
            <w:tcW w:w="4230" w:type="dxa"/>
          </w:tcPr>
          <w:p w14:paraId="10099632" w14:textId="46CDBDF0" w:rsidR="00557715" w:rsidRPr="00557715" w:rsidRDefault="00557715" w:rsidP="00557715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7715">
              <w:t>Explain the structure of the NIST-CSF Core</w:t>
            </w:r>
          </w:p>
          <w:p w14:paraId="5AD3C3B8" w14:textId="3B0A42E5" w:rsidR="00557715" w:rsidRPr="00557715" w:rsidRDefault="00557715" w:rsidP="00557715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7715">
              <w:t>Understand the concepts of profiles and tiers</w:t>
            </w:r>
          </w:p>
          <w:p w14:paraId="09085598" w14:textId="26EA5AA0" w:rsidR="00557715" w:rsidRPr="00557715" w:rsidRDefault="00557715" w:rsidP="00557715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7715">
              <w:t>Understand the relationship between CSF Profiles and CSF Tiers</w:t>
            </w:r>
          </w:p>
          <w:p w14:paraId="19F6F76E" w14:textId="229CFCDA" w:rsidR="00584678" w:rsidRPr="00AB246E" w:rsidRDefault="00557715" w:rsidP="00557715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7715">
              <w:t>Understand the use of the NIST-CSF online reference</w:t>
            </w:r>
          </w:p>
        </w:tc>
        <w:tc>
          <w:tcPr>
            <w:tcW w:w="2610" w:type="dxa"/>
          </w:tcPr>
          <w:p w14:paraId="4A817606" w14:textId="399FB8AE" w:rsidR="00584678" w:rsidRPr="00AB246E" w:rsidRDefault="000A4CB8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9C79E6">
              <w:rPr>
                <w:sz w:val="20"/>
                <w:szCs w:val="20"/>
              </w:rPr>
              <w:t>, 4.2</w:t>
            </w:r>
            <w:r w:rsidR="00A82A12">
              <w:rPr>
                <w:sz w:val="20"/>
                <w:szCs w:val="20"/>
              </w:rPr>
              <w:t>, 4.3</w:t>
            </w:r>
            <w:r w:rsidR="009B1AA9">
              <w:rPr>
                <w:sz w:val="20"/>
                <w:szCs w:val="20"/>
              </w:rPr>
              <w:t>, 4.4</w:t>
            </w:r>
            <w:r w:rsidR="002254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14:paraId="63999374" w14:textId="3E07B8FB" w:rsidR="00584678" w:rsidRPr="00AB246E" w:rsidRDefault="00D20DCA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B5732">
              <w:rPr>
                <w:sz w:val="20"/>
                <w:szCs w:val="20"/>
              </w:rPr>
              <w:t xml:space="preserve"> marks</w:t>
            </w:r>
          </w:p>
        </w:tc>
      </w:tr>
      <w:tr w:rsidR="00584678" w14:paraId="55266C7B" w14:textId="77777777" w:rsidTr="00AB0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350DFD38" w14:textId="41B22DB0" w:rsidR="00584678" w:rsidRDefault="00A360E0" w:rsidP="00584678">
            <w:r>
              <w:t>3.0</w:t>
            </w:r>
          </w:p>
        </w:tc>
        <w:tc>
          <w:tcPr>
            <w:tcW w:w="1781" w:type="dxa"/>
          </w:tcPr>
          <w:p w14:paraId="74B80D1B" w14:textId="0605BB2C" w:rsidR="00AB246E" w:rsidRPr="00AB246E" w:rsidRDefault="00997B77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03</w:t>
            </w:r>
            <w:r>
              <w:rPr>
                <w:sz w:val="20"/>
                <w:szCs w:val="20"/>
              </w:rPr>
              <w:br/>
              <w:t>Framework Core</w:t>
            </w:r>
          </w:p>
        </w:tc>
        <w:tc>
          <w:tcPr>
            <w:tcW w:w="4230" w:type="dxa"/>
          </w:tcPr>
          <w:p w14:paraId="47164920" w14:textId="26A3370F" w:rsidR="0090691A" w:rsidRPr="0090691A" w:rsidRDefault="0090691A" w:rsidP="0090691A">
            <w:pPr>
              <w:pStyle w:val="SylBulletLO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691A">
              <w:t>Understand the structure of the NIST-CSF Core</w:t>
            </w:r>
          </w:p>
          <w:p w14:paraId="3D002F13" w14:textId="08707612" w:rsidR="0090691A" w:rsidRPr="0090691A" w:rsidRDefault="0090691A" w:rsidP="0090691A">
            <w:pPr>
              <w:pStyle w:val="SylBulletLO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691A">
              <w:t>Describe the high-level outcomes of the CSF core</w:t>
            </w:r>
          </w:p>
          <w:p w14:paraId="53DBB4C0" w14:textId="6CE8DFF4" w:rsidR="00584678" w:rsidRPr="00AB246E" w:rsidRDefault="0090691A" w:rsidP="0090691A">
            <w:pPr>
              <w:pStyle w:val="SylBulletLO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691A">
              <w:t>Understand the high-level objectives of the CSF Core categories</w:t>
            </w:r>
          </w:p>
        </w:tc>
        <w:tc>
          <w:tcPr>
            <w:tcW w:w="2610" w:type="dxa"/>
          </w:tcPr>
          <w:p w14:paraId="006870B3" w14:textId="04CFE335" w:rsidR="0044167A" w:rsidRPr="00AB246E" w:rsidRDefault="002142F6" w:rsidP="009069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4.1ff</w:t>
            </w:r>
          </w:p>
        </w:tc>
        <w:tc>
          <w:tcPr>
            <w:tcW w:w="1116" w:type="dxa"/>
          </w:tcPr>
          <w:p w14:paraId="41B84471" w14:textId="49505DA2" w:rsidR="00584678" w:rsidRPr="00AB246E" w:rsidRDefault="00D039BC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B5732">
              <w:rPr>
                <w:sz w:val="20"/>
                <w:szCs w:val="20"/>
              </w:rPr>
              <w:t xml:space="preserve"> marks</w:t>
            </w:r>
          </w:p>
        </w:tc>
      </w:tr>
      <w:bookmarkEnd w:id="4"/>
      <w:bookmarkEnd w:id="5"/>
      <w:tr w:rsidR="00AB246E" w14:paraId="6D9BCEF0" w14:textId="77777777" w:rsidTr="00AB0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4AF4799C" w14:textId="512620A3" w:rsidR="00AB246E" w:rsidRDefault="00A360E0" w:rsidP="00584678">
            <w:r>
              <w:t>4.0</w:t>
            </w:r>
          </w:p>
        </w:tc>
        <w:tc>
          <w:tcPr>
            <w:tcW w:w="1781" w:type="dxa"/>
          </w:tcPr>
          <w:p w14:paraId="1FEA39C7" w14:textId="5D0616AA" w:rsidR="00AB246E" w:rsidRPr="00AB246E" w:rsidRDefault="00AF4C3B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04</w:t>
            </w:r>
            <w:r>
              <w:rPr>
                <w:sz w:val="20"/>
                <w:szCs w:val="20"/>
              </w:rPr>
              <w:br/>
            </w:r>
            <w:r w:rsidRPr="00AF4C3B">
              <w:rPr>
                <w:sz w:val="20"/>
                <w:szCs w:val="20"/>
              </w:rPr>
              <w:t>CSF Profiles &amp; CSF Tiers</w:t>
            </w:r>
          </w:p>
        </w:tc>
        <w:tc>
          <w:tcPr>
            <w:tcW w:w="4230" w:type="dxa"/>
          </w:tcPr>
          <w:p w14:paraId="0F7C0260" w14:textId="084EDCF9" w:rsidR="00A3496D" w:rsidRPr="00A3496D" w:rsidRDefault="00A3496D" w:rsidP="00225499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96D">
              <w:t>Understand and describe the use of CSF Profiles</w:t>
            </w:r>
          </w:p>
          <w:p w14:paraId="77B7548A" w14:textId="6BC284D6" w:rsidR="00AB246E" w:rsidRPr="00AB246E" w:rsidRDefault="00A3496D" w:rsidP="00225499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96D">
              <w:t>Understand and explain CSF Tiers and their use</w:t>
            </w:r>
          </w:p>
        </w:tc>
        <w:tc>
          <w:tcPr>
            <w:tcW w:w="2610" w:type="dxa"/>
          </w:tcPr>
          <w:p w14:paraId="4F333CC0" w14:textId="0A6E5F45" w:rsidR="00AB246E" w:rsidRPr="00AB246E" w:rsidRDefault="00056B95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4.2ff</w:t>
            </w:r>
            <w:r w:rsidR="009B1AA9">
              <w:rPr>
                <w:sz w:val="20"/>
                <w:szCs w:val="20"/>
              </w:rPr>
              <w:t>, 4.3 (including Figure</w:t>
            </w:r>
            <w:r w:rsidR="00D048F4">
              <w:rPr>
                <w:sz w:val="20"/>
                <w:szCs w:val="20"/>
              </w:rPr>
              <w:t xml:space="preserve">s 4.4, 4.5, </w:t>
            </w:r>
            <w:proofErr w:type="gramStart"/>
            <w:r w:rsidR="00D048F4">
              <w:rPr>
                <w:sz w:val="20"/>
                <w:szCs w:val="20"/>
              </w:rPr>
              <w:t xml:space="preserve">and </w:t>
            </w:r>
            <w:r w:rsidR="009B1AA9">
              <w:rPr>
                <w:sz w:val="20"/>
                <w:szCs w:val="20"/>
              </w:rPr>
              <w:t xml:space="preserve"> 4.6</w:t>
            </w:r>
            <w:proofErr w:type="gramEnd"/>
            <w:r w:rsidR="009B1AA9">
              <w:rPr>
                <w:sz w:val="20"/>
                <w:szCs w:val="20"/>
              </w:rPr>
              <w:t>)</w:t>
            </w:r>
            <w:r w:rsidR="00C22DBD">
              <w:rPr>
                <w:sz w:val="20"/>
                <w:szCs w:val="20"/>
              </w:rPr>
              <w:t>, Appendix A</w:t>
            </w:r>
          </w:p>
        </w:tc>
        <w:tc>
          <w:tcPr>
            <w:tcW w:w="1116" w:type="dxa"/>
          </w:tcPr>
          <w:p w14:paraId="7BAE6D16" w14:textId="56E9EA35" w:rsidR="00AB246E" w:rsidRPr="00AB246E" w:rsidRDefault="006472D2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B5732">
              <w:rPr>
                <w:sz w:val="20"/>
                <w:szCs w:val="20"/>
              </w:rPr>
              <w:t xml:space="preserve"> marks</w:t>
            </w:r>
          </w:p>
        </w:tc>
      </w:tr>
      <w:tr w:rsidR="00AB246E" w14:paraId="41997970" w14:textId="77777777" w:rsidTr="00AB0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0D5EC766" w14:textId="449D2919" w:rsidR="00AB246E" w:rsidRDefault="00BF5763" w:rsidP="00584678">
            <w:r>
              <w:t>5.0</w:t>
            </w:r>
          </w:p>
        </w:tc>
        <w:tc>
          <w:tcPr>
            <w:tcW w:w="1781" w:type="dxa"/>
          </w:tcPr>
          <w:p w14:paraId="0814516D" w14:textId="551FA10C" w:rsidR="00AB246E" w:rsidRPr="00AB246E" w:rsidRDefault="009E17B2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05</w:t>
            </w:r>
            <w:r>
              <w:rPr>
                <w:sz w:val="20"/>
                <w:szCs w:val="20"/>
              </w:rPr>
              <w:br/>
            </w:r>
            <w:r w:rsidR="00A82009">
              <w:rPr>
                <w:sz w:val="20"/>
                <w:szCs w:val="20"/>
              </w:rPr>
              <w:t>COSO Enterprise Risk Management</w:t>
            </w:r>
          </w:p>
        </w:tc>
        <w:tc>
          <w:tcPr>
            <w:tcW w:w="4230" w:type="dxa"/>
          </w:tcPr>
          <w:p w14:paraId="4EECA51E" w14:textId="07959638" w:rsidR="001327A4" w:rsidRPr="001327A4" w:rsidRDefault="001327A4" w:rsidP="001327A4">
            <w:pPr>
              <w:pStyle w:val="SylBulletLO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27A4">
              <w:t>Understand the COSO 20 principles in the context of adapting a NIST-CSF</w:t>
            </w:r>
          </w:p>
          <w:p w14:paraId="0E846D03" w14:textId="62C95B71" w:rsidR="00AB246E" w:rsidRPr="00AB246E" w:rsidRDefault="001327A4" w:rsidP="001327A4">
            <w:pPr>
              <w:pStyle w:val="SylBulletLO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27A4">
              <w:t>Understand how culture impacts an organizational risk</w:t>
            </w:r>
          </w:p>
        </w:tc>
        <w:tc>
          <w:tcPr>
            <w:tcW w:w="2610" w:type="dxa"/>
          </w:tcPr>
          <w:p w14:paraId="0956B83A" w14:textId="58725414" w:rsidR="00924A93" w:rsidRPr="00AB246E" w:rsidRDefault="00A82009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3.1ff</w:t>
            </w:r>
          </w:p>
        </w:tc>
        <w:tc>
          <w:tcPr>
            <w:tcW w:w="1116" w:type="dxa"/>
          </w:tcPr>
          <w:p w14:paraId="5EE63C05" w14:textId="2B24F1A2" w:rsidR="00AB246E" w:rsidRPr="00AB246E" w:rsidRDefault="000B5732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marks</w:t>
            </w:r>
          </w:p>
        </w:tc>
      </w:tr>
      <w:tr w:rsidR="00AB246E" w14:paraId="54149E6D" w14:textId="77777777" w:rsidTr="00AB0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37D48D90" w14:textId="5F7876B1" w:rsidR="00AB246E" w:rsidRDefault="0023527E" w:rsidP="00584678">
            <w:r>
              <w:t>6.0</w:t>
            </w:r>
          </w:p>
        </w:tc>
        <w:tc>
          <w:tcPr>
            <w:tcW w:w="1781" w:type="dxa"/>
          </w:tcPr>
          <w:p w14:paraId="704798EA" w14:textId="5FFC0829" w:rsidR="00AB246E" w:rsidRPr="00AB246E" w:rsidRDefault="0023527E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06</w:t>
            </w:r>
            <w:r>
              <w:rPr>
                <w:sz w:val="20"/>
                <w:szCs w:val="20"/>
              </w:rPr>
              <w:br/>
            </w:r>
            <w:r w:rsidR="00DA7789" w:rsidRPr="00DA7789">
              <w:t>NIST CSF &amp; NIST Privacy Framework</w:t>
            </w:r>
          </w:p>
        </w:tc>
        <w:tc>
          <w:tcPr>
            <w:tcW w:w="4230" w:type="dxa"/>
          </w:tcPr>
          <w:p w14:paraId="580644F9" w14:textId="27C4633B" w:rsidR="00362D7D" w:rsidRPr="00362D7D" w:rsidRDefault="00362D7D" w:rsidP="00362D7D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D7D">
              <w:t>Describe the role of a privacy framework</w:t>
            </w:r>
          </w:p>
          <w:p w14:paraId="05C22D6A" w14:textId="38BECE32" w:rsidR="00AB246E" w:rsidRPr="00AB246E" w:rsidRDefault="00362D7D" w:rsidP="00362D7D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D7D">
              <w:t>Understand how an organizational Privacy Framework is integrated with the NIST-CSF</w:t>
            </w:r>
          </w:p>
        </w:tc>
        <w:tc>
          <w:tcPr>
            <w:tcW w:w="2610" w:type="dxa"/>
          </w:tcPr>
          <w:p w14:paraId="0554FE46" w14:textId="1EBF26ED" w:rsidR="000457E5" w:rsidRPr="00AB246E" w:rsidRDefault="00BE2386" w:rsidP="00362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6 slides</w:t>
            </w:r>
          </w:p>
        </w:tc>
        <w:tc>
          <w:tcPr>
            <w:tcW w:w="1116" w:type="dxa"/>
          </w:tcPr>
          <w:p w14:paraId="28AB70D7" w14:textId="1CC179A1" w:rsidR="00AB246E" w:rsidRPr="00AB246E" w:rsidRDefault="003834B1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297D">
              <w:rPr>
                <w:sz w:val="20"/>
                <w:szCs w:val="20"/>
              </w:rPr>
              <w:t xml:space="preserve"> marks</w:t>
            </w:r>
          </w:p>
        </w:tc>
      </w:tr>
      <w:tr w:rsidR="00AB246E" w14:paraId="5249A372" w14:textId="77777777" w:rsidTr="00AB0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360EAFE3" w14:textId="74C82CD2" w:rsidR="00AB246E" w:rsidRDefault="00456CE4" w:rsidP="00584678">
            <w:r>
              <w:lastRenderedPageBreak/>
              <w:t>7.0</w:t>
            </w:r>
          </w:p>
        </w:tc>
        <w:tc>
          <w:tcPr>
            <w:tcW w:w="1781" w:type="dxa"/>
          </w:tcPr>
          <w:p w14:paraId="6C7E6DB4" w14:textId="7717E1A4" w:rsidR="00AB246E" w:rsidRPr="00AB246E" w:rsidRDefault="00357342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</w:t>
            </w:r>
            <w:r w:rsidR="00456CE4">
              <w:rPr>
                <w:sz w:val="20"/>
                <w:szCs w:val="20"/>
              </w:rPr>
              <w:t xml:space="preserve"> 07</w:t>
            </w:r>
            <w:r>
              <w:rPr>
                <w:sz w:val="20"/>
                <w:szCs w:val="20"/>
              </w:rPr>
              <w:br/>
            </w:r>
            <w:r w:rsidR="00C63310" w:rsidRPr="00C63310">
              <w:rPr>
                <w:sz w:val="20"/>
                <w:szCs w:val="20"/>
              </w:rPr>
              <w:t>NIST-CSF and Resiliency</w:t>
            </w:r>
          </w:p>
        </w:tc>
        <w:tc>
          <w:tcPr>
            <w:tcW w:w="4230" w:type="dxa"/>
          </w:tcPr>
          <w:p w14:paraId="49439537" w14:textId="4A56184F" w:rsidR="00AB246E" w:rsidRPr="00AB246E" w:rsidRDefault="00255E2E" w:rsidP="00255E2E">
            <w:pPr>
              <w:pStyle w:val="SylBulletLO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E2E">
              <w:t>Understand the importance of organizational resiliency in the context of the NIST-CSF</w:t>
            </w:r>
          </w:p>
        </w:tc>
        <w:tc>
          <w:tcPr>
            <w:tcW w:w="2610" w:type="dxa"/>
          </w:tcPr>
          <w:p w14:paraId="40C03E84" w14:textId="66B70864" w:rsidR="00924A93" w:rsidRPr="00AB246E" w:rsidRDefault="0075695C" w:rsidP="00255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7 slides</w:t>
            </w:r>
          </w:p>
        </w:tc>
        <w:tc>
          <w:tcPr>
            <w:tcW w:w="1116" w:type="dxa"/>
          </w:tcPr>
          <w:p w14:paraId="2A2B1822" w14:textId="0C1F8A79" w:rsidR="000B5732" w:rsidRPr="00AB246E" w:rsidRDefault="003834B1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0B5732">
              <w:rPr>
                <w:sz w:val="20"/>
                <w:szCs w:val="20"/>
              </w:rPr>
              <w:t>marks</w:t>
            </w:r>
          </w:p>
        </w:tc>
      </w:tr>
      <w:tr w:rsidR="00AB246E" w14:paraId="3308A339" w14:textId="77777777" w:rsidTr="00AB0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6E10371C" w14:textId="15DF96A9" w:rsidR="00AB246E" w:rsidRDefault="0021517C" w:rsidP="00584678">
            <w:r>
              <w:t>8</w:t>
            </w:r>
            <w:r w:rsidR="00AB246E">
              <w:t>.0</w:t>
            </w:r>
          </w:p>
        </w:tc>
        <w:tc>
          <w:tcPr>
            <w:tcW w:w="1781" w:type="dxa"/>
          </w:tcPr>
          <w:p w14:paraId="7F1F202F" w14:textId="11A61647" w:rsidR="00AB246E" w:rsidRPr="00AB246E" w:rsidRDefault="0021517C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08</w:t>
            </w:r>
            <w:r w:rsidR="00E4091A">
              <w:rPr>
                <w:sz w:val="20"/>
                <w:szCs w:val="20"/>
              </w:rPr>
              <w:br/>
            </w:r>
            <w:r w:rsidR="00E4091A" w:rsidRPr="00E4091A">
              <w:rPr>
                <w:sz w:val="20"/>
                <w:szCs w:val="20"/>
              </w:rPr>
              <w:t>Adopt and Adapt the NIST-CSF</w:t>
            </w:r>
          </w:p>
        </w:tc>
        <w:tc>
          <w:tcPr>
            <w:tcW w:w="4230" w:type="dxa"/>
          </w:tcPr>
          <w:p w14:paraId="54830168" w14:textId="1562A19E" w:rsidR="001945FB" w:rsidRPr="001945FB" w:rsidRDefault="001945FB" w:rsidP="001945FB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5FB">
              <w:t>Describe the strategic importance of adopting the NIST-CSF</w:t>
            </w:r>
          </w:p>
          <w:p w14:paraId="40D9D1B7" w14:textId="185467A7" w:rsidR="001945FB" w:rsidRPr="001945FB" w:rsidRDefault="001945FB" w:rsidP="001945FB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5FB">
              <w:t>Describe senior leadership’s role in adopting the NIST-CSF:</w:t>
            </w:r>
          </w:p>
          <w:p w14:paraId="7F4F38A3" w14:textId="56A137DE" w:rsidR="001945FB" w:rsidRPr="001945FB" w:rsidRDefault="001945FB" w:rsidP="001945FB">
            <w:pPr>
              <w:pStyle w:val="SylBulletLOList"/>
              <w:numPr>
                <w:ilvl w:val="1"/>
                <w:numId w:val="11"/>
              </w:numPr>
              <w:ind w:left="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5FB">
              <w:t>Commitment</w:t>
            </w:r>
          </w:p>
          <w:p w14:paraId="1D3CB948" w14:textId="697A7FF0" w:rsidR="001945FB" w:rsidRPr="001945FB" w:rsidRDefault="001945FB" w:rsidP="001945FB">
            <w:pPr>
              <w:pStyle w:val="SylBulletLOList"/>
              <w:numPr>
                <w:ilvl w:val="1"/>
                <w:numId w:val="11"/>
              </w:numPr>
              <w:ind w:left="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5FB">
              <w:t>Curate culture</w:t>
            </w:r>
          </w:p>
          <w:p w14:paraId="3D9CC092" w14:textId="405E2F93" w:rsidR="001945FB" w:rsidRPr="001945FB" w:rsidRDefault="001945FB" w:rsidP="001945FB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5FB">
              <w:t>Describe what it means to adopt a framework</w:t>
            </w:r>
          </w:p>
          <w:p w14:paraId="6822A462" w14:textId="48BC5576" w:rsidR="00AB246E" w:rsidRPr="00AB246E" w:rsidRDefault="001945FB" w:rsidP="001945FB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5FB">
              <w:t>What is the organizational commitment when adopting the NIST-CSF?</w:t>
            </w:r>
          </w:p>
        </w:tc>
        <w:tc>
          <w:tcPr>
            <w:tcW w:w="2610" w:type="dxa"/>
          </w:tcPr>
          <w:p w14:paraId="251F155E" w14:textId="77777777" w:rsidR="00AB246E" w:rsidRDefault="00D7213C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Module </w:t>
            </w:r>
            <w:r w:rsidR="0093494C">
              <w:rPr>
                <w:sz w:val="20"/>
                <w:szCs w:val="20"/>
              </w:rPr>
              <w:t>8 slides</w:t>
            </w:r>
          </w:p>
          <w:p w14:paraId="460CFD43" w14:textId="532763D4" w:rsidR="00637FCF" w:rsidRDefault="00637FCF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 </w:t>
            </w:r>
            <w:r w:rsidR="00F9344E">
              <w:rPr>
                <w:sz w:val="20"/>
                <w:szCs w:val="20"/>
              </w:rPr>
              <w:t xml:space="preserve">4.5ff, </w:t>
            </w:r>
            <w:r>
              <w:rPr>
                <w:sz w:val="20"/>
                <w:szCs w:val="20"/>
              </w:rPr>
              <w:t xml:space="preserve">6.1ff, </w:t>
            </w:r>
          </w:p>
          <w:p w14:paraId="14092071" w14:textId="14948DD5" w:rsidR="0093494C" w:rsidRPr="00AB246E" w:rsidRDefault="0093494C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3D2E448D" w14:textId="26394012" w:rsidR="00E34E3D" w:rsidRPr="00AB246E" w:rsidRDefault="003834B1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34E3D">
              <w:rPr>
                <w:sz w:val="20"/>
                <w:szCs w:val="20"/>
              </w:rPr>
              <w:t xml:space="preserve"> marks</w:t>
            </w:r>
          </w:p>
        </w:tc>
      </w:tr>
      <w:tr w:rsidR="00AB246E" w14:paraId="61454ED5" w14:textId="77777777" w:rsidTr="00AB0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75B6D89B" w14:textId="41C3DD54" w:rsidR="00AB246E" w:rsidRDefault="007078CC" w:rsidP="00584678">
            <w:r>
              <w:t>9.0</w:t>
            </w:r>
          </w:p>
        </w:tc>
        <w:tc>
          <w:tcPr>
            <w:tcW w:w="1781" w:type="dxa"/>
          </w:tcPr>
          <w:p w14:paraId="02A0973E" w14:textId="7E9FD2F2" w:rsidR="00AB246E" w:rsidRPr="00AB246E" w:rsidRDefault="004D7F16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09</w:t>
            </w:r>
            <w:r>
              <w:rPr>
                <w:sz w:val="20"/>
                <w:szCs w:val="20"/>
              </w:rPr>
              <w:br/>
            </w:r>
            <w:r w:rsidRPr="004D7F16">
              <w:rPr>
                <w:sz w:val="20"/>
                <w:szCs w:val="20"/>
              </w:rPr>
              <w:t>Adopt the NIST-CSF</w:t>
            </w:r>
          </w:p>
        </w:tc>
        <w:tc>
          <w:tcPr>
            <w:tcW w:w="4230" w:type="dxa"/>
          </w:tcPr>
          <w:p w14:paraId="1C734BFD" w14:textId="0A6E0579" w:rsidR="0089265B" w:rsidRPr="0089265B" w:rsidRDefault="0089265B" w:rsidP="0089265B">
            <w:pPr>
              <w:pStyle w:val="SylBulletLO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265B">
              <w:t>Explain what a NIST-CSF Informative References is</w:t>
            </w:r>
          </w:p>
          <w:p w14:paraId="0E36DFFC" w14:textId="2C1BF7DB" w:rsidR="0089265B" w:rsidRPr="0089265B" w:rsidRDefault="0089265B" w:rsidP="0089265B">
            <w:pPr>
              <w:pStyle w:val="SylBulletLO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265B">
              <w:t>Describe how an organization adapts IR controls to suit its needs</w:t>
            </w:r>
          </w:p>
          <w:p w14:paraId="65D6CC69" w14:textId="4D774180" w:rsidR="00AB246E" w:rsidRPr="00AB246E" w:rsidRDefault="0089265B" w:rsidP="0089265B">
            <w:pPr>
              <w:pStyle w:val="SylBulletLO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265B">
              <w:t>Describe how adapting and implementing the informative reference controls will improve organizational resiliency</w:t>
            </w:r>
          </w:p>
        </w:tc>
        <w:tc>
          <w:tcPr>
            <w:tcW w:w="2610" w:type="dxa"/>
          </w:tcPr>
          <w:p w14:paraId="4DBCC88A" w14:textId="77777777" w:rsidR="000457E5" w:rsidRDefault="00A173B6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Module 9 </w:t>
            </w:r>
            <w:r w:rsidR="00FF3B7D">
              <w:rPr>
                <w:sz w:val="20"/>
                <w:szCs w:val="20"/>
              </w:rPr>
              <w:t>slides</w:t>
            </w:r>
          </w:p>
          <w:p w14:paraId="7C6CBC66" w14:textId="4AEE4958" w:rsidR="003834B1" w:rsidRPr="00AB246E" w:rsidRDefault="003834B1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</w:t>
            </w:r>
            <w:r w:rsidR="00F9344E">
              <w:rPr>
                <w:sz w:val="20"/>
                <w:szCs w:val="20"/>
              </w:rPr>
              <w:t xml:space="preserve"> 4.4,</w:t>
            </w:r>
            <w:r>
              <w:rPr>
                <w:sz w:val="20"/>
                <w:szCs w:val="20"/>
              </w:rPr>
              <w:t xml:space="preserve"> 6.2ff</w:t>
            </w:r>
          </w:p>
        </w:tc>
        <w:tc>
          <w:tcPr>
            <w:tcW w:w="1116" w:type="dxa"/>
          </w:tcPr>
          <w:p w14:paraId="7284873E" w14:textId="19C74144" w:rsidR="00AB246E" w:rsidRPr="00AB246E" w:rsidRDefault="003834B1" w:rsidP="00584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72F6">
              <w:rPr>
                <w:sz w:val="20"/>
                <w:szCs w:val="20"/>
              </w:rPr>
              <w:t xml:space="preserve"> marks</w:t>
            </w:r>
          </w:p>
        </w:tc>
      </w:tr>
      <w:tr w:rsidR="00AB246E" w14:paraId="4FD2BC1B" w14:textId="77777777" w:rsidTr="00AB0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3AEE1E37" w14:textId="369C5C9A" w:rsidR="00AB246E" w:rsidRDefault="0089265B" w:rsidP="00584678">
            <w:r>
              <w:t>10</w:t>
            </w:r>
          </w:p>
        </w:tc>
        <w:tc>
          <w:tcPr>
            <w:tcW w:w="1781" w:type="dxa"/>
          </w:tcPr>
          <w:p w14:paraId="5C09FFD7" w14:textId="7061B913" w:rsidR="00AB246E" w:rsidRPr="00AB246E" w:rsidRDefault="0089265B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10</w:t>
            </w:r>
            <w:r>
              <w:rPr>
                <w:sz w:val="20"/>
                <w:szCs w:val="20"/>
              </w:rPr>
              <w:br/>
            </w:r>
            <w:r w:rsidR="00C22A49" w:rsidRPr="00C22A49">
              <w:rPr>
                <w:sz w:val="20"/>
                <w:szCs w:val="20"/>
              </w:rPr>
              <w:t>Beyond the Framework</w:t>
            </w:r>
          </w:p>
        </w:tc>
        <w:tc>
          <w:tcPr>
            <w:tcW w:w="4230" w:type="dxa"/>
          </w:tcPr>
          <w:p w14:paraId="09E9B058" w14:textId="553232DD" w:rsidR="00465046" w:rsidRPr="00465046" w:rsidRDefault="00465046" w:rsidP="00465046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046">
              <w:t>Understand the DVMS overlay concepts.</w:t>
            </w:r>
          </w:p>
          <w:p w14:paraId="651EE2F4" w14:textId="1268CEF3" w:rsidR="00465046" w:rsidRPr="00465046" w:rsidRDefault="00465046" w:rsidP="00465046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046">
              <w:t>Explain the DVMS Z-X Model seven capabilities.</w:t>
            </w:r>
          </w:p>
          <w:p w14:paraId="6CF59350" w14:textId="4F66BC7E" w:rsidR="00465046" w:rsidRPr="00465046" w:rsidRDefault="00465046" w:rsidP="00465046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046">
              <w:t>Explain how the DVMS overlay is used to identify performance gaps.</w:t>
            </w:r>
          </w:p>
          <w:p w14:paraId="06A8CF79" w14:textId="1E7B93E0" w:rsidR="00AB246E" w:rsidRPr="00AB246E" w:rsidRDefault="00465046" w:rsidP="00465046">
            <w:pPr>
              <w:pStyle w:val="SylBulletLO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046">
              <w:t>Understand the application of the DVMS FastTrack™.</w:t>
            </w:r>
          </w:p>
        </w:tc>
        <w:tc>
          <w:tcPr>
            <w:tcW w:w="2610" w:type="dxa"/>
          </w:tcPr>
          <w:p w14:paraId="4194A6BF" w14:textId="77777777" w:rsidR="000457E5" w:rsidRDefault="00452AB9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10 slides</w:t>
            </w:r>
          </w:p>
          <w:p w14:paraId="152C0BCF" w14:textId="5A58EC15" w:rsidR="003834B1" w:rsidRPr="00AB246E" w:rsidRDefault="003834B1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 </w:t>
            </w:r>
            <w:r w:rsidR="00D048F4">
              <w:rPr>
                <w:sz w:val="20"/>
                <w:szCs w:val="20"/>
              </w:rPr>
              <w:t xml:space="preserve">3.4, </w:t>
            </w:r>
            <w:r>
              <w:rPr>
                <w:sz w:val="20"/>
                <w:szCs w:val="20"/>
              </w:rPr>
              <w:t>5.2ff, 5.3ff</w:t>
            </w:r>
          </w:p>
        </w:tc>
        <w:tc>
          <w:tcPr>
            <w:tcW w:w="1116" w:type="dxa"/>
          </w:tcPr>
          <w:p w14:paraId="55CDB62D" w14:textId="4AF4498D" w:rsidR="00AB246E" w:rsidRPr="00AB246E" w:rsidRDefault="00872A3E" w:rsidP="00584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272F6">
              <w:rPr>
                <w:sz w:val="20"/>
                <w:szCs w:val="20"/>
              </w:rPr>
              <w:t xml:space="preserve"> marks</w:t>
            </w:r>
          </w:p>
        </w:tc>
      </w:tr>
    </w:tbl>
    <w:p w14:paraId="4E39591F" w14:textId="77777777" w:rsidR="00584678" w:rsidRPr="00584678" w:rsidRDefault="00584678" w:rsidP="00584678"/>
    <w:p w14:paraId="373CF8CD" w14:textId="77777777" w:rsidR="00584678" w:rsidRPr="00E061A9" w:rsidRDefault="00584678" w:rsidP="00584678"/>
    <w:p w14:paraId="7EA9A982" w14:textId="77777777" w:rsidR="00584678" w:rsidRDefault="00584678" w:rsidP="00584678"/>
    <w:p w14:paraId="4DD8D44A" w14:textId="77777777" w:rsidR="00584678" w:rsidRDefault="00584678" w:rsidP="0058467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25502A9" w14:textId="77777777" w:rsidR="00584678" w:rsidRDefault="00584678" w:rsidP="00584678">
      <w:pPr>
        <w:pStyle w:val="Heading1"/>
      </w:pPr>
      <w:bookmarkStart w:id="7" w:name="_Toc23309880"/>
      <w:bookmarkStart w:id="8" w:name="_Toc205286110"/>
      <w:r>
        <w:lastRenderedPageBreak/>
        <w:t>Examination Design and Administration</w:t>
      </w:r>
      <w:bookmarkEnd w:id="7"/>
      <w:bookmarkEnd w:id="8"/>
    </w:p>
    <w:p w14:paraId="6253D6D3" w14:textId="77777777" w:rsidR="00584678" w:rsidRPr="00E061A9" w:rsidRDefault="00584678" w:rsidP="00584678">
      <w:pPr>
        <w:pStyle w:val="Heading2"/>
      </w:pPr>
      <w:bookmarkStart w:id="9" w:name="_Toc23309881"/>
      <w:bookmarkStart w:id="10" w:name="_Toc205286111"/>
      <w:r w:rsidRPr="00E061A9">
        <w:t>Duration:</w:t>
      </w:r>
      <w:bookmarkEnd w:id="9"/>
      <w:bookmarkEnd w:id="10"/>
    </w:p>
    <w:p w14:paraId="456536CB" w14:textId="77777777" w:rsidR="00584678" w:rsidRPr="00E061A9" w:rsidRDefault="00584678" w:rsidP="00584678">
      <w:pPr>
        <w:ind w:left="720"/>
      </w:pPr>
      <w:r w:rsidRPr="00E061A9">
        <w:t>60 minutes</w:t>
      </w:r>
    </w:p>
    <w:p w14:paraId="56F3D0ED" w14:textId="77777777" w:rsidR="00584678" w:rsidRPr="00E061A9" w:rsidRDefault="00584678" w:rsidP="00584678">
      <w:pPr>
        <w:pStyle w:val="Heading2"/>
      </w:pPr>
      <w:bookmarkStart w:id="11" w:name="_Toc23309882"/>
      <w:bookmarkStart w:id="12" w:name="_Toc205286112"/>
      <w:r w:rsidRPr="00E061A9">
        <w:t>Number of questions:</w:t>
      </w:r>
      <w:bookmarkEnd w:id="11"/>
      <w:bookmarkEnd w:id="12"/>
    </w:p>
    <w:p w14:paraId="62A3035D" w14:textId="77777777" w:rsidR="00584678" w:rsidRPr="00E061A9" w:rsidRDefault="00584678" w:rsidP="00584678">
      <w:pPr>
        <w:ind w:left="720"/>
      </w:pPr>
      <w:r w:rsidRPr="00E061A9">
        <w:t>40</w:t>
      </w:r>
    </w:p>
    <w:p w14:paraId="22C4FCE0" w14:textId="77777777" w:rsidR="00584678" w:rsidRDefault="00584678" w:rsidP="00584678">
      <w:pPr>
        <w:pStyle w:val="Heading2"/>
      </w:pPr>
      <w:bookmarkStart w:id="13" w:name="_Toc23309883"/>
      <w:bookmarkStart w:id="14" w:name="_Toc205286113"/>
      <w:r>
        <w:t>Level of knowledge:</w:t>
      </w:r>
      <w:bookmarkEnd w:id="13"/>
      <w:bookmarkEnd w:id="14"/>
    </w:p>
    <w:p w14:paraId="7A25DB0A" w14:textId="77777777" w:rsidR="00584678" w:rsidRPr="00E061A9" w:rsidRDefault="00584678" w:rsidP="00584678">
      <w:pPr>
        <w:ind w:left="720"/>
        <w:contextualSpacing/>
      </w:pPr>
      <w:r w:rsidRPr="00E061A9">
        <w:t>Bloom’s level:</w:t>
      </w:r>
    </w:p>
    <w:p w14:paraId="1950FB48" w14:textId="77777777" w:rsidR="00584678" w:rsidRPr="00E061A9" w:rsidRDefault="00584678" w:rsidP="00584678">
      <w:pPr>
        <w:ind w:left="720"/>
        <w:contextualSpacing/>
      </w:pPr>
      <w:r w:rsidRPr="00E061A9">
        <w:t xml:space="preserve">1 – Knowledge </w:t>
      </w:r>
    </w:p>
    <w:p w14:paraId="52C4BB51" w14:textId="77777777" w:rsidR="00584678" w:rsidRPr="00E061A9" w:rsidRDefault="00584678" w:rsidP="00584678">
      <w:pPr>
        <w:ind w:left="720"/>
        <w:contextualSpacing/>
      </w:pPr>
      <w:r w:rsidRPr="00E061A9">
        <w:t xml:space="preserve">2 – Comprehension </w:t>
      </w:r>
    </w:p>
    <w:p w14:paraId="02D69283" w14:textId="77777777" w:rsidR="00584678" w:rsidRPr="00E061A9" w:rsidRDefault="00584678" w:rsidP="00584678">
      <w:pPr>
        <w:pStyle w:val="Heading2"/>
      </w:pPr>
      <w:bookmarkStart w:id="15" w:name="_Toc23309884"/>
      <w:bookmarkStart w:id="16" w:name="_Toc205286114"/>
      <w:r w:rsidRPr="00E061A9">
        <w:t>Delivery</w:t>
      </w:r>
      <w:r>
        <w:t>:</w:t>
      </w:r>
      <w:bookmarkEnd w:id="15"/>
      <w:bookmarkEnd w:id="16"/>
    </w:p>
    <w:p w14:paraId="7CBF5147" w14:textId="77777777" w:rsidR="00584678" w:rsidRPr="00E061A9" w:rsidRDefault="00584678" w:rsidP="00584678">
      <w:pPr>
        <w:ind w:left="720"/>
        <w:contextualSpacing/>
      </w:pPr>
      <w:r w:rsidRPr="00E061A9">
        <w:t>Paper-based, proctored classroom</w:t>
      </w:r>
    </w:p>
    <w:p w14:paraId="529DF8A5" w14:textId="77777777" w:rsidR="00584678" w:rsidRPr="00E061A9" w:rsidRDefault="00584678" w:rsidP="00584678">
      <w:pPr>
        <w:ind w:left="720"/>
        <w:contextualSpacing/>
      </w:pPr>
      <w:r w:rsidRPr="00E061A9">
        <w:t>Online, proctored</w:t>
      </w:r>
    </w:p>
    <w:p w14:paraId="638D5D01" w14:textId="77777777" w:rsidR="00584678" w:rsidRDefault="00584678" w:rsidP="00584678">
      <w:pPr>
        <w:pStyle w:val="Heading2"/>
      </w:pPr>
      <w:bookmarkStart w:id="17" w:name="_Toc23309885"/>
      <w:bookmarkStart w:id="18" w:name="_Toc205286115"/>
      <w:r>
        <w:t>Format:</w:t>
      </w:r>
      <w:bookmarkEnd w:id="17"/>
      <w:bookmarkEnd w:id="18"/>
    </w:p>
    <w:p w14:paraId="4135DB69" w14:textId="47B4AF92" w:rsidR="00584678" w:rsidRDefault="002D2C2C" w:rsidP="00584678">
      <w:pPr>
        <w:ind w:left="720"/>
      </w:pPr>
      <w:r>
        <w:t xml:space="preserve">The exam </w:t>
      </w:r>
      <w:r w:rsidR="00584678">
        <w:t xml:space="preserve">is </w:t>
      </w:r>
      <w:r>
        <w:t>“</w:t>
      </w:r>
      <w:r w:rsidR="00584678">
        <w:t>closed book</w:t>
      </w:r>
      <w:r>
        <w:t>”</w:t>
      </w:r>
      <w:r w:rsidR="00584678">
        <w:t xml:space="preserve"> with forty (40) multiple-choice questions</w:t>
      </w:r>
      <w:r>
        <w:t xml:space="preserve">, each </w:t>
      </w:r>
      <w:r w:rsidR="00584678">
        <w:t>with a single correct answer from 4-choices (A, B, C, D).</w:t>
      </w:r>
    </w:p>
    <w:p w14:paraId="4A2F2223" w14:textId="272EE846" w:rsidR="00584678" w:rsidRDefault="00584678" w:rsidP="00584678">
      <w:pPr>
        <w:ind w:left="720"/>
      </w:pPr>
      <w:r>
        <w:t>Questions may appear in the following forms (sample, not an exhaustive list).</w:t>
      </w:r>
    </w:p>
    <w:p w14:paraId="0D3D6E23" w14:textId="77777777" w:rsidR="00584678" w:rsidRDefault="00584678" w:rsidP="00584678">
      <w:pPr>
        <w:pStyle w:val="ListParagraph"/>
        <w:numPr>
          <w:ilvl w:val="0"/>
          <w:numId w:val="1"/>
        </w:numPr>
      </w:pPr>
      <w:r>
        <w:t>Which of the following is true, correct, most correct?</w:t>
      </w:r>
    </w:p>
    <w:p w14:paraId="08B6EAE4" w14:textId="77777777" w:rsidR="00584678" w:rsidRDefault="00584678" w:rsidP="00584678">
      <w:pPr>
        <w:pStyle w:val="ListParagraph"/>
        <w:numPr>
          <w:ilvl w:val="0"/>
          <w:numId w:val="1"/>
        </w:numPr>
      </w:pPr>
      <w:r>
        <w:t>Which of the following statements is NOT correct?</w:t>
      </w:r>
    </w:p>
    <w:p w14:paraId="6C5DECD1" w14:textId="77777777" w:rsidR="00584678" w:rsidRDefault="00584678" w:rsidP="00584678">
      <w:pPr>
        <w:pStyle w:val="ListParagraph"/>
        <w:numPr>
          <w:ilvl w:val="0"/>
          <w:numId w:val="1"/>
        </w:numPr>
      </w:pPr>
      <w:r>
        <w:t>Which of the following statements addresses X?</w:t>
      </w:r>
    </w:p>
    <w:p w14:paraId="6A52EC68" w14:textId="77777777" w:rsidR="00584678" w:rsidRDefault="00584678" w:rsidP="00584678">
      <w:pPr>
        <w:pStyle w:val="ListParagraph"/>
        <w:numPr>
          <w:ilvl w:val="0"/>
          <w:numId w:val="1"/>
        </w:numPr>
      </w:pPr>
      <w:r>
        <w:t>How would you show Y?</w:t>
      </w:r>
    </w:p>
    <w:p w14:paraId="0A4453EF" w14:textId="77777777" w:rsidR="00584678" w:rsidRDefault="00584678" w:rsidP="00584678">
      <w:pPr>
        <w:pStyle w:val="ListParagraph"/>
        <w:numPr>
          <w:ilvl w:val="0"/>
          <w:numId w:val="1"/>
        </w:numPr>
      </w:pPr>
      <w:r>
        <w:t>What is…?</w:t>
      </w:r>
    </w:p>
    <w:p w14:paraId="7A54BEDA" w14:textId="77777777" w:rsidR="00584678" w:rsidRDefault="00584678" w:rsidP="00584678">
      <w:pPr>
        <w:pStyle w:val="ListParagraph"/>
        <w:numPr>
          <w:ilvl w:val="0"/>
          <w:numId w:val="1"/>
        </w:numPr>
      </w:pPr>
      <w:r>
        <w:t>What is missing from…?</w:t>
      </w:r>
    </w:p>
    <w:p w14:paraId="202AB8E5" w14:textId="77777777" w:rsidR="00584678" w:rsidRDefault="00584678" w:rsidP="00584678">
      <w:pPr>
        <w:pStyle w:val="ListParagraph"/>
        <w:numPr>
          <w:ilvl w:val="0"/>
          <w:numId w:val="1"/>
        </w:numPr>
      </w:pPr>
      <w:r>
        <w:t>_____ is a correct way to…?</w:t>
      </w:r>
    </w:p>
    <w:p w14:paraId="2203DADF" w14:textId="77777777" w:rsidR="00584678" w:rsidRDefault="00584678" w:rsidP="00584678">
      <w:pPr>
        <w:pStyle w:val="ListParagraph"/>
        <w:numPr>
          <w:ilvl w:val="0"/>
          <w:numId w:val="1"/>
        </w:numPr>
      </w:pPr>
      <w:r>
        <w:t>How would you describe…?</w:t>
      </w:r>
    </w:p>
    <w:p w14:paraId="08F060E7" w14:textId="77777777" w:rsidR="00584678" w:rsidRDefault="00584678" w:rsidP="00584678">
      <w:pPr>
        <w:pStyle w:val="ListParagraph"/>
        <w:numPr>
          <w:ilvl w:val="0"/>
          <w:numId w:val="1"/>
        </w:numPr>
      </w:pPr>
      <w:r>
        <w:t>How would you explain…?</w:t>
      </w:r>
    </w:p>
    <w:p w14:paraId="08C220C3" w14:textId="77777777" w:rsidR="00584678" w:rsidRDefault="00584678" w:rsidP="00584678">
      <w:pPr>
        <w:pStyle w:val="ListParagraph"/>
        <w:numPr>
          <w:ilvl w:val="0"/>
          <w:numId w:val="1"/>
        </w:numPr>
      </w:pPr>
      <w:r>
        <w:t>What is the main idea of…?</w:t>
      </w:r>
    </w:p>
    <w:p w14:paraId="1A6F9E14" w14:textId="77777777" w:rsidR="00584678" w:rsidRDefault="00584678" w:rsidP="00584678">
      <w:pPr>
        <w:pStyle w:val="ListParagraph"/>
        <w:numPr>
          <w:ilvl w:val="0"/>
          <w:numId w:val="1"/>
        </w:numPr>
      </w:pPr>
      <w:r>
        <w:t>Which is the best choice…?</w:t>
      </w:r>
    </w:p>
    <w:p w14:paraId="47101273" w14:textId="77777777" w:rsidR="00584678" w:rsidRDefault="00584678" w:rsidP="00584678">
      <w:pPr>
        <w:pStyle w:val="Heading2"/>
      </w:pPr>
      <w:bookmarkStart w:id="19" w:name="_Toc23309886"/>
      <w:bookmarkStart w:id="20" w:name="_Toc205286116"/>
      <w:r>
        <w:t>Scoring:</w:t>
      </w:r>
      <w:bookmarkEnd w:id="19"/>
      <w:bookmarkEnd w:id="20"/>
    </w:p>
    <w:p w14:paraId="4EA08D8F" w14:textId="24C2732C" w:rsidR="00584678" w:rsidRPr="00E061A9" w:rsidRDefault="00584678" w:rsidP="00584678">
      <w:pPr>
        <w:ind w:left="720"/>
      </w:pPr>
      <w:r>
        <w:t xml:space="preserve">Each correct answer is worth 1 point. Passing is 60% (24 correct </w:t>
      </w:r>
      <w:r w:rsidR="002D2C2C">
        <w:t xml:space="preserve">answers </w:t>
      </w:r>
      <w:r>
        <w:t>out of 40).</w:t>
      </w:r>
    </w:p>
    <w:p w14:paraId="5D6AB2E3" w14:textId="77777777" w:rsidR="00584678" w:rsidRDefault="00584678"/>
    <w:p w14:paraId="29AF9BCA" w14:textId="77777777" w:rsidR="00584678" w:rsidRDefault="00584678"/>
    <w:sectPr w:rsidR="00584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D49"/>
    <w:multiLevelType w:val="hybridMultilevel"/>
    <w:tmpl w:val="08421DD2"/>
    <w:lvl w:ilvl="0" w:tplc="4DAE83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3B28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0EE7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1B6D4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C2405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68F2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2A2FA9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45043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8C5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2A9F6323"/>
    <w:multiLevelType w:val="hybridMultilevel"/>
    <w:tmpl w:val="171E5A6A"/>
    <w:lvl w:ilvl="0" w:tplc="816A5332">
      <w:start w:val="1"/>
      <w:numFmt w:val="bullet"/>
      <w:lvlText w:val=""/>
      <w:lvlJc w:val="left"/>
      <w:pPr>
        <w:ind w:left="1146" w:hanging="360"/>
      </w:pPr>
      <w:rPr>
        <w:rFonts w:ascii="Webdings" w:hAnsi="Webdings" w:hint="default"/>
        <w:color w:val="800000"/>
        <w:sz w:val="24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AC2323"/>
    <w:multiLevelType w:val="hybridMultilevel"/>
    <w:tmpl w:val="595A23D8"/>
    <w:lvl w:ilvl="0" w:tplc="84C020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654B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30A9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79EFF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4F802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6A93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0168C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9CE6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E619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404B345E"/>
    <w:multiLevelType w:val="hybridMultilevel"/>
    <w:tmpl w:val="5B0C4C3C"/>
    <w:lvl w:ilvl="0" w:tplc="EE08409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D6EAE8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3E8264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25C893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8B0C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D222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80AA7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182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2E514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4571455B"/>
    <w:multiLevelType w:val="hybridMultilevel"/>
    <w:tmpl w:val="FF08A306"/>
    <w:lvl w:ilvl="0" w:tplc="C11CD4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FC8D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7E62B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07C73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DDE4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BE1D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9A409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1A64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B4AB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4CC43F14"/>
    <w:multiLevelType w:val="hybridMultilevel"/>
    <w:tmpl w:val="210405E2"/>
    <w:lvl w:ilvl="0" w:tplc="328C8C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CE81E4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F6655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8E05F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25EE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C8B7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668D1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6849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AAEF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58784885"/>
    <w:multiLevelType w:val="hybridMultilevel"/>
    <w:tmpl w:val="CA12A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C2201"/>
    <w:multiLevelType w:val="hybridMultilevel"/>
    <w:tmpl w:val="5190622C"/>
    <w:lvl w:ilvl="0" w:tplc="A51225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DF0D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1A3D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6FED42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0124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9C476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98E09C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1F25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8296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68D61A17"/>
    <w:multiLevelType w:val="hybridMultilevel"/>
    <w:tmpl w:val="19D0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75B1F"/>
    <w:multiLevelType w:val="hybridMultilevel"/>
    <w:tmpl w:val="4FA01F38"/>
    <w:lvl w:ilvl="0" w:tplc="0A584630">
      <w:start w:val="1"/>
      <w:numFmt w:val="bullet"/>
      <w:pStyle w:val="SylBulletLO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721F1"/>
    <w:multiLevelType w:val="hybridMultilevel"/>
    <w:tmpl w:val="C00A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6270295">
    <w:abstractNumId w:val="10"/>
  </w:num>
  <w:num w:numId="2" w16cid:durableId="1612004879">
    <w:abstractNumId w:val="4"/>
  </w:num>
  <w:num w:numId="3" w16cid:durableId="1606573051">
    <w:abstractNumId w:val="0"/>
  </w:num>
  <w:num w:numId="4" w16cid:durableId="246501327">
    <w:abstractNumId w:val="2"/>
  </w:num>
  <w:num w:numId="5" w16cid:durableId="1439375274">
    <w:abstractNumId w:val="5"/>
  </w:num>
  <w:num w:numId="6" w16cid:durableId="2017416831">
    <w:abstractNumId w:val="3"/>
  </w:num>
  <w:num w:numId="7" w16cid:durableId="281695812">
    <w:abstractNumId w:val="7"/>
  </w:num>
  <w:num w:numId="8" w16cid:durableId="1067148615">
    <w:abstractNumId w:val="1"/>
  </w:num>
  <w:num w:numId="9" w16cid:durableId="33888149">
    <w:abstractNumId w:val="6"/>
  </w:num>
  <w:num w:numId="10" w16cid:durableId="298074606">
    <w:abstractNumId w:val="8"/>
  </w:num>
  <w:num w:numId="11" w16cid:durableId="371422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3tDQ0NzQyNjcxNjJV0lEKTi0uzszPAykwqQUAz4EArywAAAA="/>
    <w:docVar w:name="dgnword-docGUID" w:val="{868A652F-B485-4C4C-ACAD-06BE68ADA99F}"/>
    <w:docVar w:name="dgnword-eventsink" w:val="2372961801056"/>
  </w:docVars>
  <w:rsids>
    <w:rsidRoot w:val="00584678"/>
    <w:rsid w:val="00000D84"/>
    <w:rsid w:val="00033519"/>
    <w:rsid w:val="000441C4"/>
    <w:rsid w:val="000457E5"/>
    <w:rsid w:val="00056B95"/>
    <w:rsid w:val="00062972"/>
    <w:rsid w:val="0006575F"/>
    <w:rsid w:val="000840BF"/>
    <w:rsid w:val="000A4CB8"/>
    <w:rsid w:val="000B1DA3"/>
    <w:rsid w:val="000B5732"/>
    <w:rsid w:val="000E14E0"/>
    <w:rsid w:val="000E1AA0"/>
    <w:rsid w:val="00121DEB"/>
    <w:rsid w:val="001327A4"/>
    <w:rsid w:val="00152353"/>
    <w:rsid w:val="001733DC"/>
    <w:rsid w:val="00183E54"/>
    <w:rsid w:val="001945FB"/>
    <w:rsid w:val="001962D2"/>
    <w:rsid w:val="001A2C91"/>
    <w:rsid w:val="001C3DC8"/>
    <w:rsid w:val="002142F6"/>
    <w:rsid w:val="0021517C"/>
    <w:rsid w:val="00225499"/>
    <w:rsid w:val="0023527E"/>
    <w:rsid w:val="00244A44"/>
    <w:rsid w:val="00250E1F"/>
    <w:rsid w:val="00255E2E"/>
    <w:rsid w:val="00257AEA"/>
    <w:rsid w:val="00276D20"/>
    <w:rsid w:val="002A39C7"/>
    <w:rsid w:val="002C4189"/>
    <w:rsid w:val="002D2C2C"/>
    <w:rsid w:val="002E6A17"/>
    <w:rsid w:val="002F2A3D"/>
    <w:rsid w:val="003416A6"/>
    <w:rsid w:val="003543EF"/>
    <w:rsid w:val="00357342"/>
    <w:rsid w:val="00362D7D"/>
    <w:rsid w:val="00377026"/>
    <w:rsid w:val="00381508"/>
    <w:rsid w:val="003834B1"/>
    <w:rsid w:val="003860B9"/>
    <w:rsid w:val="00423D85"/>
    <w:rsid w:val="0043066E"/>
    <w:rsid w:val="0044167A"/>
    <w:rsid w:val="004443FF"/>
    <w:rsid w:val="00452AB9"/>
    <w:rsid w:val="00456CE4"/>
    <w:rsid w:val="00465046"/>
    <w:rsid w:val="004A3DF7"/>
    <w:rsid w:val="004D7F16"/>
    <w:rsid w:val="004F76BA"/>
    <w:rsid w:val="005117F0"/>
    <w:rsid w:val="00512CC3"/>
    <w:rsid w:val="00557715"/>
    <w:rsid w:val="00565371"/>
    <w:rsid w:val="00583F7E"/>
    <w:rsid w:val="00584678"/>
    <w:rsid w:val="00596838"/>
    <w:rsid w:val="005C61E9"/>
    <w:rsid w:val="005E18A5"/>
    <w:rsid w:val="005E6716"/>
    <w:rsid w:val="0060297D"/>
    <w:rsid w:val="006129DC"/>
    <w:rsid w:val="00632950"/>
    <w:rsid w:val="00637FCF"/>
    <w:rsid w:val="006472D2"/>
    <w:rsid w:val="0067157B"/>
    <w:rsid w:val="0068078E"/>
    <w:rsid w:val="00685065"/>
    <w:rsid w:val="0069056A"/>
    <w:rsid w:val="006E4BD5"/>
    <w:rsid w:val="007078CC"/>
    <w:rsid w:val="007517DB"/>
    <w:rsid w:val="0075695C"/>
    <w:rsid w:val="008147D7"/>
    <w:rsid w:val="008252BE"/>
    <w:rsid w:val="0082768E"/>
    <w:rsid w:val="00872A3E"/>
    <w:rsid w:val="008875A5"/>
    <w:rsid w:val="0089265B"/>
    <w:rsid w:val="008948CC"/>
    <w:rsid w:val="0090691A"/>
    <w:rsid w:val="00920AF8"/>
    <w:rsid w:val="00924A93"/>
    <w:rsid w:val="0093494C"/>
    <w:rsid w:val="00990AE9"/>
    <w:rsid w:val="00997B77"/>
    <w:rsid w:val="009B1AA9"/>
    <w:rsid w:val="009C79E6"/>
    <w:rsid w:val="009E17B2"/>
    <w:rsid w:val="00A0070F"/>
    <w:rsid w:val="00A173B6"/>
    <w:rsid w:val="00A25A08"/>
    <w:rsid w:val="00A3496D"/>
    <w:rsid w:val="00A360E0"/>
    <w:rsid w:val="00A52A6E"/>
    <w:rsid w:val="00A53E23"/>
    <w:rsid w:val="00A67A85"/>
    <w:rsid w:val="00A7252F"/>
    <w:rsid w:val="00A75B06"/>
    <w:rsid w:val="00A82009"/>
    <w:rsid w:val="00A82A12"/>
    <w:rsid w:val="00A906F2"/>
    <w:rsid w:val="00AB0B32"/>
    <w:rsid w:val="00AB246E"/>
    <w:rsid w:val="00AC3E30"/>
    <w:rsid w:val="00AE2C6E"/>
    <w:rsid w:val="00AF4C3B"/>
    <w:rsid w:val="00B47DA3"/>
    <w:rsid w:val="00B62B8B"/>
    <w:rsid w:val="00B664C9"/>
    <w:rsid w:val="00B8505E"/>
    <w:rsid w:val="00BC0ED0"/>
    <w:rsid w:val="00BC5E4C"/>
    <w:rsid w:val="00BE1A6B"/>
    <w:rsid w:val="00BE2386"/>
    <w:rsid w:val="00BE7236"/>
    <w:rsid w:val="00BF1BFB"/>
    <w:rsid w:val="00BF5763"/>
    <w:rsid w:val="00C05483"/>
    <w:rsid w:val="00C22A49"/>
    <w:rsid w:val="00C22DBD"/>
    <w:rsid w:val="00C272F6"/>
    <w:rsid w:val="00C41B67"/>
    <w:rsid w:val="00C63310"/>
    <w:rsid w:val="00C65FAE"/>
    <w:rsid w:val="00C7674B"/>
    <w:rsid w:val="00D039BC"/>
    <w:rsid w:val="00D048F4"/>
    <w:rsid w:val="00D20DCA"/>
    <w:rsid w:val="00D7213C"/>
    <w:rsid w:val="00D72B69"/>
    <w:rsid w:val="00D93693"/>
    <w:rsid w:val="00DA7789"/>
    <w:rsid w:val="00E34E3D"/>
    <w:rsid w:val="00E4091A"/>
    <w:rsid w:val="00EB6843"/>
    <w:rsid w:val="00EF6621"/>
    <w:rsid w:val="00F44D3E"/>
    <w:rsid w:val="00F74DE2"/>
    <w:rsid w:val="00F9344E"/>
    <w:rsid w:val="00FB6CA9"/>
    <w:rsid w:val="00FE5A80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92592"/>
  <w15:chartTrackingRefBased/>
  <w15:docId w15:val="{74155AA3-0DBA-4642-B6AC-689F2E53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46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8467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8467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8467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467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8467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5846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Spacing">
    <w:name w:val="No Spacing"/>
    <w:uiPriority w:val="1"/>
    <w:qFormat/>
    <w:rsid w:val="00AB0B32"/>
    <w:pPr>
      <w:spacing w:after="0" w:line="240" w:lineRule="auto"/>
    </w:pPr>
    <w:rPr>
      <w:rFonts w:ascii="Trebuchet MS" w:eastAsia="Cambria" w:hAnsi="Trebuchet MS" w:cs="Times New Roman"/>
      <w:sz w:val="24"/>
      <w:szCs w:val="24"/>
    </w:rPr>
  </w:style>
  <w:style w:type="paragraph" w:styleId="Revision">
    <w:name w:val="Revision"/>
    <w:hidden/>
    <w:uiPriority w:val="99"/>
    <w:semiHidden/>
    <w:rsid w:val="002D2C2C"/>
    <w:pPr>
      <w:spacing w:after="0" w:line="240" w:lineRule="auto"/>
    </w:pPr>
  </w:style>
  <w:style w:type="paragraph" w:customStyle="1" w:styleId="SylBulletLOList">
    <w:name w:val="Syl Bullet LO List"/>
    <w:basedOn w:val="ListParagraph"/>
    <w:link w:val="SylBulletLOListChar"/>
    <w:qFormat/>
    <w:rsid w:val="00557715"/>
    <w:pPr>
      <w:numPr>
        <w:numId w:val="11"/>
      </w:numPr>
      <w:spacing w:after="0" w:line="240" w:lineRule="auto"/>
      <w:ind w:left="343" w:hanging="270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7715"/>
  </w:style>
  <w:style w:type="character" w:customStyle="1" w:styleId="SylBulletLOListChar">
    <w:name w:val="Syl Bullet LO List Char"/>
    <w:basedOn w:val="ListParagraphChar"/>
    <w:link w:val="SylBulletLOList"/>
    <w:rsid w:val="005577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9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7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7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46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8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9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1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8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0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2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84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2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9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2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3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4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8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28C4-4549-4F02-BF00-73FBEDA9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729</Words>
  <Characters>4041</Characters>
  <Application>Microsoft Office Word</Application>
  <DocSecurity>0</DocSecurity>
  <Lines>220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Nichols</dc:creator>
  <cp:keywords/>
  <dc:description/>
  <cp:lastModifiedBy>Rick Lemieux</cp:lastModifiedBy>
  <cp:revision>2</cp:revision>
  <dcterms:created xsi:type="dcterms:W3CDTF">2025-10-16T16:37:00Z</dcterms:created>
  <dcterms:modified xsi:type="dcterms:W3CDTF">2025-10-16T16:37:00Z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69805bbcd4567e37b1b2380f70f0188b5eeb59612b46b13621f9a91710bb003f</vt:lpwstr>
  </property>
</Properties>
</file>